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4180C" w:rsidRPr="00D40E62" w:rsidRDefault="00E81B2B" w:rsidP="00D40E62">
      <w:pPr>
        <w:pStyle w:val="1"/>
        <w:jc w:val="center"/>
        <w:rPr>
          <w:rFonts w:asciiTheme="minorEastAsia" w:eastAsiaTheme="minorEastAsia" w:hAnsiTheme="minorEastAsia" w:hint="eastAsia"/>
          <w:b w:val="0"/>
          <w:sz w:val="32"/>
          <w:szCs w:val="32"/>
        </w:rPr>
      </w:pPr>
      <w:r>
        <w:rPr>
          <w:rFonts w:asciiTheme="minorEastAsia" w:eastAsiaTheme="minorEastAsia" w:hAnsiTheme="minorEastAsia" w:hint="eastAsia"/>
          <w:b w:val="0"/>
          <w:sz w:val="32"/>
          <w:szCs w:val="32"/>
        </w:rPr>
        <w:t>基于</w:t>
      </w:r>
      <w:r w:rsidR="00D40E62" w:rsidRPr="00D40E62">
        <w:rPr>
          <w:rFonts w:asciiTheme="minorEastAsia" w:eastAsiaTheme="minorEastAsia" w:hAnsiTheme="minorEastAsia" w:hint="eastAsia"/>
          <w:b w:val="0"/>
          <w:sz w:val="32"/>
          <w:szCs w:val="32"/>
        </w:rPr>
        <w:t>梅耶《多媒体学习》</w:t>
      </w:r>
      <w:r>
        <w:rPr>
          <w:rFonts w:asciiTheme="minorEastAsia" w:eastAsiaTheme="minorEastAsia" w:hAnsiTheme="minorEastAsia" w:hint="eastAsia"/>
          <w:b w:val="0"/>
          <w:sz w:val="32"/>
          <w:szCs w:val="32"/>
        </w:rPr>
        <w:t>视角下认知心理学问题</w:t>
      </w:r>
    </w:p>
    <w:p w:rsidR="00075FCB" w:rsidRPr="00B332FF" w:rsidRDefault="00424AE5" w:rsidP="004B6FF6">
      <w:pPr>
        <w:pStyle w:val="1"/>
        <w:rPr>
          <w:rFonts w:asciiTheme="minorEastAsia" w:eastAsiaTheme="minorEastAsia" w:hAnsiTheme="minorEastAsia"/>
          <w:sz w:val="24"/>
          <w:szCs w:val="24"/>
        </w:rPr>
      </w:pPr>
      <w:r w:rsidRPr="00B332FF">
        <w:rPr>
          <w:rFonts w:asciiTheme="minorEastAsia" w:eastAsiaTheme="minorEastAsia" w:hAnsiTheme="minorEastAsia" w:hint="eastAsia"/>
          <w:sz w:val="24"/>
          <w:szCs w:val="24"/>
        </w:rPr>
        <w:t>一、</w:t>
      </w:r>
      <w:r w:rsidR="00075FCB" w:rsidRPr="00B332FF">
        <w:rPr>
          <w:rFonts w:asciiTheme="minorEastAsia" w:eastAsiaTheme="minorEastAsia" w:hAnsiTheme="minorEastAsia" w:hint="eastAsia"/>
          <w:sz w:val="24"/>
          <w:szCs w:val="24"/>
        </w:rPr>
        <w:t>多媒体学习</w:t>
      </w:r>
      <w:r w:rsidR="004B5EEA" w:rsidRPr="00B332FF">
        <w:rPr>
          <w:rFonts w:asciiTheme="minorEastAsia" w:eastAsiaTheme="minorEastAsia" w:hAnsiTheme="minorEastAsia" w:hint="eastAsia"/>
          <w:sz w:val="24"/>
          <w:szCs w:val="24"/>
        </w:rPr>
        <w:t>的概念内涵及</w:t>
      </w:r>
      <w:r w:rsidR="0030705F" w:rsidRPr="00B332FF">
        <w:rPr>
          <w:rFonts w:asciiTheme="minorEastAsia" w:eastAsiaTheme="minorEastAsia" w:hAnsiTheme="minorEastAsia" w:hint="eastAsia"/>
          <w:sz w:val="24"/>
          <w:szCs w:val="24"/>
        </w:rPr>
        <w:t>研究趋势</w:t>
      </w:r>
    </w:p>
    <w:p w:rsidR="00EB4C45" w:rsidRDefault="00155F62" w:rsidP="003C08AB">
      <w:pPr>
        <w:spacing w:beforeLines="100" w:before="360" w:after="120" w:line="312" w:lineRule="auto"/>
        <w:ind w:firstLineChars="200" w:firstLine="420"/>
        <w:rPr>
          <w:rFonts w:asciiTheme="minorEastAsia" w:eastAsiaTheme="minorEastAsia" w:hAnsiTheme="minorEastAsia"/>
          <w:sz w:val="21"/>
          <w:szCs w:val="21"/>
        </w:rPr>
      </w:pPr>
      <w:r w:rsidRPr="006841C8">
        <w:rPr>
          <w:rFonts w:asciiTheme="minorEastAsia" w:eastAsiaTheme="minorEastAsia" w:hAnsiTheme="minorEastAsia" w:hint="eastAsia"/>
          <w:sz w:val="21"/>
          <w:szCs w:val="21"/>
        </w:rPr>
        <w:t>多</w:t>
      </w:r>
      <w:r>
        <w:rPr>
          <w:rFonts w:asciiTheme="minorEastAsia" w:eastAsiaTheme="minorEastAsia" w:hAnsiTheme="minorEastAsia" w:hint="eastAsia"/>
          <w:sz w:val="21"/>
          <w:szCs w:val="21"/>
        </w:rPr>
        <w:t>媒体学习</w:t>
      </w:r>
      <w:r w:rsidRPr="0004414E">
        <w:rPr>
          <w:rFonts w:asciiTheme="minorEastAsia" w:eastAsiaTheme="minorEastAsia" w:hAnsiTheme="minorEastAsia" w:hint="eastAsia"/>
          <w:sz w:val="21"/>
          <w:szCs w:val="21"/>
        </w:rPr>
        <w:t>（</w:t>
      </w:r>
      <w:r w:rsidRPr="0004414E">
        <w:rPr>
          <w:rFonts w:asciiTheme="minorEastAsia" w:eastAsiaTheme="minorEastAsia" w:hAnsiTheme="minorEastAsia"/>
          <w:sz w:val="21"/>
          <w:szCs w:val="21"/>
        </w:rPr>
        <w:t>Multimedia Learning</w:t>
      </w:r>
      <w:r w:rsidRPr="0004414E">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是指基于多媒体表征形式的学习，而不仅仅是基计算机多媒体的学习</w:t>
      </w:r>
      <w:r w:rsidR="00044B4C">
        <w:rPr>
          <w:rFonts w:asciiTheme="minorEastAsia" w:eastAsiaTheme="minorEastAsia" w:hAnsiTheme="minorEastAsia" w:hint="eastAsia"/>
          <w:sz w:val="21"/>
          <w:szCs w:val="21"/>
        </w:rPr>
        <w:t>，</w:t>
      </w:r>
      <w:r w:rsidR="00EB4C45">
        <w:rPr>
          <w:rStyle w:val="a7"/>
        </w:rPr>
        <w:endnoteReference w:id="1"/>
      </w:r>
      <w:r w:rsidR="00EB4C45">
        <w:rPr>
          <w:rFonts w:asciiTheme="minorEastAsia" w:eastAsiaTheme="minorEastAsia" w:hAnsiTheme="minorEastAsia" w:hint="eastAsia"/>
          <w:sz w:val="21"/>
          <w:szCs w:val="21"/>
        </w:rPr>
        <w:t>学习的方式可能通过纸质书本、文本和黑板或人的言语信息而并不一定是多媒体计算机或扬声器，因此，多媒体学习并不完全是一种具有现代化形式的学习。</w:t>
      </w:r>
      <w:r w:rsidR="00EB4C45">
        <w:rPr>
          <w:rStyle w:val="a7"/>
        </w:rPr>
        <w:endnoteReference w:id="2"/>
      </w:r>
      <w:r w:rsidR="00EB4C45">
        <w:rPr>
          <w:rFonts w:asciiTheme="minorEastAsia" w:eastAsiaTheme="minorEastAsia" w:hAnsiTheme="minorEastAsia" w:hint="eastAsia"/>
          <w:sz w:val="21"/>
          <w:szCs w:val="21"/>
        </w:rPr>
        <w:t>什么是多媒体学习？梅耶多媒体学习的剑桥手册关于多媒体学习的基本概念做了明确界定：多媒体学习是能够从语词和画面中建立心理表征的学习，它的理论前提即语词和画面的组合呈现比仅仅由单一的语词呈现更能促进学习者深层次学习。</w:t>
      </w:r>
    </w:p>
    <w:p w:rsidR="00EB4C45" w:rsidRDefault="00EB4C45" w:rsidP="003C08AB">
      <w:pPr>
        <w:spacing w:beforeLines="100" w:before="360" w:after="120" w:line="312" w:lineRule="auto"/>
        <w:ind w:firstLineChars="200" w:firstLine="420"/>
        <w:rPr>
          <w:rFonts w:asciiTheme="minorEastAsia" w:eastAsiaTheme="minorEastAsia" w:hAnsiTheme="minorEastAsia"/>
          <w:sz w:val="21"/>
          <w:szCs w:val="21"/>
        </w:rPr>
      </w:pPr>
      <w:r>
        <w:rPr>
          <w:rFonts w:asciiTheme="minorEastAsia" w:eastAsiaTheme="minorEastAsia" w:hAnsiTheme="minorEastAsia" w:hint="eastAsia"/>
          <w:sz w:val="21"/>
          <w:szCs w:val="21"/>
        </w:rPr>
        <w:t>作为多媒体研究之父的梅耶，他是将多媒体学习的研究以人的认知机制为基准并根据人脑的工作方式来设计和开发能够促进有意义学习发生的教学资源，他是研究多媒体学习中最为成功的且在教育心理学领域出版学术著作最多的并荣获</w:t>
      </w:r>
      <w:proofErr w:type="gramStart"/>
      <w:r>
        <w:rPr>
          <w:rFonts w:asciiTheme="minorEastAsia" w:eastAsiaTheme="minorEastAsia" w:hAnsiTheme="minorEastAsia" w:hint="eastAsia"/>
          <w:sz w:val="21"/>
          <w:szCs w:val="21"/>
        </w:rPr>
        <w:t>桑代克奖</w:t>
      </w:r>
      <w:proofErr w:type="gramEnd"/>
      <w:r>
        <w:rPr>
          <w:rFonts w:asciiTheme="minorEastAsia" w:eastAsiaTheme="minorEastAsia" w:hAnsiTheme="minorEastAsia" w:hint="eastAsia"/>
          <w:sz w:val="21"/>
          <w:szCs w:val="21"/>
        </w:rPr>
        <w:t>的教育心理学家之一。1975年，理查德.梅耶任加州大学圣芭芭拉分校（UCSB）心理学教授，自此翻开了教育学和心理学研究的新篇章。他关注的焦点即是如何呈现信息最佳的表达方式帮助人们更好的理解信息材料，包括如何使用语词和图片来解释科学和数字的概念，并以“我们如何帮助人们掌握能够使他们运用已学到的知识解决新问题的能力？”为核心而展开</w:t>
      </w:r>
      <w:r>
        <w:rPr>
          <w:rStyle w:val="a7"/>
        </w:rPr>
        <w:endnoteReference w:id="3"/>
      </w:r>
      <w:r>
        <w:rPr>
          <w:rFonts w:asciiTheme="minorEastAsia" w:eastAsiaTheme="minorEastAsia" w:hAnsiTheme="minorEastAsia" w:hint="eastAsia"/>
          <w:sz w:val="21"/>
          <w:szCs w:val="21"/>
        </w:rPr>
        <w:t>。以认知理论为核心理论基石的多媒体学习的研究，从人是如何学习的心理工作机制为研究基础，详细且清晰的剖析信息加工的过程与结构，寄希望通过对人类学习基本机制的多媒体学习领域的探讨，为开发和设计促进有意义学习发生的学习资源提供具体的设计蓝图和结构框架。在过去的二十年里他和他的同事对如何创设多媒体材料呈现方式和学习资源的设计原则进行了大约100多次的实验，通过深度的分析人类认知的机制确定多媒体教学的哪些特征能够促进深层次的学习，并使用眼球追踪和认知神经方法学来调查人类如何借助多媒体课程进行学习，并研究如何对在线课程从屏幕手势和语音上影响学生的学习。</w:t>
      </w:r>
      <w:r w:rsidRPr="00726506">
        <w:rPr>
          <w:rFonts w:asciiTheme="minorEastAsia" w:eastAsiaTheme="minorEastAsia" w:hAnsiTheme="minorEastAsia" w:hint="eastAsia"/>
          <w:sz w:val="21"/>
          <w:szCs w:val="21"/>
        </w:rPr>
        <w:t>他</w:t>
      </w:r>
      <w:r>
        <w:rPr>
          <w:rFonts w:asciiTheme="minorEastAsia" w:eastAsiaTheme="minorEastAsia" w:hAnsiTheme="minorEastAsia" w:hint="eastAsia"/>
          <w:sz w:val="21"/>
          <w:szCs w:val="21"/>
        </w:rPr>
        <w:t>提出了</w:t>
      </w:r>
      <w:r w:rsidRPr="00726506">
        <w:rPr>
          <w:rFonts w:asciiTheme="minorEastAsia" w:eastAsiaTheme="minorEastAsia" w:hAnsiTheme="minorEastAsia" w:hint="eastAsia"/>
          <w:sz w:val="21"/>
          <w:szCs w:val="21"/>
        </w:rPr>
        <w:t>多媒体学习的认知理论</w:t>
      </w:r>
      <w:r>
        <w:rPr>
          <w:rFonts w:asciiTheme="minorEastAsia" w:eastAsiaTheme="minorEastAsia" w:hAnsiTheme="minorEastAsia" w:hint="eastAsia"/>
          <w:sz w:val="21"/>
          <w:szCs w:val="21"/>
        </w:rPr>
        <w:t>并借助认知负荷理论将其转化为能够指导教学实践的多媒体教学的设计理论</w:t>
      </w:r>
      <w:r w:rsidRPr="00726506">
        <w:rPr>
          <w:rFonts w:asciiTheme="minorEastAsia" w:eastAsiaTheme="minorEastAsia" w:hAnsiTheme="minorEastAsia" w:hint="eastAsia"/>
          <w:sz w:val="21"/>
          <w:szCs w:val="21"/>
        </w:rPr>
        <w:t>。</w:t>
      </w:r>
    </w:p>
    <w:p w:rsidR="00EB4C45" w:rsidRDefault="00EB4C45" w:rsidP="003C08AB">
      <w:pPr>
        <w:spacing w:beforeLines="100" w:before="360" w:after="120" w:line="312" w:lineRule="auto"/>
        <w:ind w:firstLineChars="200" w:firstLine="420"/>
        <w:rPr>
          <w:rFonts w:asciiTheme="minorEastAsia" w:eastAsiaTheme="minorEastAsia" w:hAnsiTheme="minorEastAsia"/>
          <w:sz w:val="21"/>
          <w:szCs w:val="21"/>
        </w:rPr>
      </w:pPr>
      <w:r>
        <w:rPr>
          <w:rFonts w:asciiTheme="minorEastAsia" w:eastAsiaTheme="minorEastAsia" w:hAnsiTheme="minorEastAsia" w:hint="eastAsia"/>
          <w:sz w:val="21"/>
          <w:szCs w:val="21"/>
        </w:rPr>
        <w:t>2005年，梅耶在多媒体剑桥手册中清晰的界定了多媒体学习的概念内涵，基本原理，勾勒出多媒体学习的研究机制（理论基础、多媒体学习的基本原理、多媒体学习的高阶原理、多媒体学习在学科领域中的应用、以计算机为基础的多媒体学习），区分了多媒体设计的两种看法（以技术为中心和以学习者为中心的设计）、多媒体学习的三种比喻（反应强化、信息获取、知识建构）和学习结果（无效学习、机械学习、有意义学习）、以及两种类型的主动学习（行为积极性、认知积极性）。当学习者从语词和画面中建构了信息的心理表征多媒体学习就发生了，多媒体涉及语词和画面的呈现形式，而学习则是学习者知识的建构，学习者能够从语词和画面中建构心理表征过程的核心来自梅耶多媒体学习的认知理论、</w:t>
      </w:r>
      <w:proofErr w:type="spellStart"/>
      <w:r>
        <w:rPr>
          <w:rFonts w:asciiTheme="minorEastAsia" w:eastAsiaTheme="minorEastAsia" w:hAnsiTheme="minorEastAsia" w:hint="eastAsia"/>
          <w:sz w:val="21"/>
          <w:szCs w:val="21"/>
        </w:rPr>
        <w:t>sweller</w:t>
      </w:r>
      <w:proofErr w:type="spellEnd"/>
      <w:r>
        <w:rPr>
          <w:rFonts w:asciiTheme="minorEastAsia" w:eastAsiaTheme="minorEastAsia" w:hAnsiTheme="minorEastAsia" w:hint="eastAsia"/>
          <w:sz w:val="21"/>
          <w:szCs w:val="21"/>
        </w:rPr>
        <w:t>的认知负荷理论和</w:t>
      </w:r>
      <w:proofErr w:type="spellStart"/>
      <w:r>
        <w:rPr>
          <w:rFonts w:asciiTheme="minorEastAsia" w:eastAsiaTheme="minorEastAsia" w:hAnsiTheme="minorEastAsia" w:hint="eastAsia"/>
          <w:sz w:val="21"/>
          <w:szCs w:val="21"/>
        </w:rPr>
        <w:t>Schnotz</w:t>
      </w:r>
      <w:proofErr w:type="spellEnd"/>
      <w:r>
        <w:rPr>
          <w:rFonts w:asciiTheme="minorEastAsia" w:eastAsiaTheme="minorEastAsia" w:hAnsiTheme="minorEastAsia" w:hint="eastAsia"/>
          <w:sz w:val="21"/>
          <w:szCs w:val="21"/>
        </w:rPr>
        <w:t>的文本和画面理解整合模型。</w:t>
      </w:r>
      <w:r>
        <w:rPr>
          <w:rStyle w:val="a7"/>
        </w:rPr>
        <w:endnoteReference w:id="4"/>
      </w:r>
      <w:r>
        <w:rPr>
          <w:rFonts w:asciiTheme="minorEastAsia" w:eastAsiaTheme="minorEastAsia" w:hAnsiTheme="minorEastAsia" w:hint="eastAsia"/>
          <w:sz w:val="21"/>
          <w:szCs w:val="21"/>
        </w:rPr>
        <w:t>2001年梅耶出版多媒体学习第一版学术著作，通过大量的对比实验研究、多媒体学习的认知理论、认知</w:t>
      </w:r>
      <w:r>
        <w:rPr>
          <w:rFonts w:asciiTheme="minorEastAsia" w:eastAsiaTheme="minorEastAsia" w:hAnsiTheme="minorEastAsia" w:hint="eastAsia"/>
          <w:sz w:val="21"/>
          <w:szCs w:val="21"/>
        </w:rPr>
        <w:lastRenderedPageBreak/>
        <w:t>负荷理论、ITPC和4C/ID模型等详细阐述了多媒体教学设计七大原则，而后梅耶一直潜心对其设计原则的修正和完善工作，并与2009年出版多媒体学习的第二版丛书，它在原有七大设计原则的基础上对其进行细化、更正提出了多媒体教学设计的十二大原则，并依据原则的功效性进行划分，包括①减少外部认知加工负荷（一致性原则、强调原则、冗余原则、空间接近原则、时间接近原则）；②</w:t>
      </w:r>
      <w:bookmarkStart w:id="0" w:name="OLE_LINK33"/>
      <w:bookmarkStart w:id="1" w:name="OLE_LINK34"/>
      <w:r>
        <w:rPr>
          <w:rFonts w:asciiTheme="minorEastAsia" w:eastAsiaTheme="minorEastAsia" w:hAnsiTheme="minorEastAsia" w:hint="eastAsia"/>
          <w:sz w:val="21"/>
          <w:szCs w:val="21"/>
        </w:rPr>
        <w:t>监控并管理内部认知加工负荷</w:t>
      </w:r>
      <w:bookmarkEnd w:id="0"/>
      <w:bookmarkEnd w:id="1"/>
      <w:r>
        <w:rPr>
          <w:rFonts w:asciiTheme="minorEastAsia" w:eastAsiaTheme="minorEastAsia" w:hAnsiTheme="minorEastAsia" w:hint="eastAsia"/>
          <w:sz w:val="21"/>
          <w:szCs w:val="21"/>
        </w:rPr>
        <w:t>（分割原则、</w:t>
      </w:r>
      <w:proofErr w:type="gramStart"/>
      <w:r>
        <w:rPr>
          <w:rFonts w:asciiTheme="minorEastAsia" w:eastAsiaTheme="minorEastAsia" w:hAnsiTheme="minorEastAsia" w:hint="eastAsia"/>
          <w:sz w:val="21"/>
          <w:szCs w:val="21"/>
        </w:rPr>
        <w:t>预训练</w:t>
      </w:r>
      <w:proofErr w:type="gramEnd"/>
      <w:r>
        <w:rPr>
          <w:rFonts w:asciiTheme="minorEastAsia" w:eastAsiaTheme="minorEastAsia" w:hAnsiTheme="minorEastAsia" w:hint="eastAsia"/>
          <w:sz w:val="21"/>
          <w:szCs w:val="21"/>
        </w:rPr>
        <w:t>原则、通道原则）；③</w:t>
      </w:r>
      <w:bookmarkStart w:id="2" w:name="OLE_LINK35"/>
      <w:bookmarkStart w:id="3" w:name="OLE_LINK36"/>
      <w:r>
        <w:rPr>
          <w:rFonts w:asciiTheme="minorEastAsia" w:eastAsiaTheme="minorEastAsia" w:hAnsiTheme="minorEastAsia" w:hint="eastAsia"/>
          <w:sz w:val="21"/>
          <w:szCs w:val="21"/>
        </w:rPr>
        <w:t>促进生产加工的发生</w:t>
      </w:r>
      <w:bookmarkEnd w:id="2"/>
      <w:bookmarkEnd w:id="3"/>
      <w:r>
        <w:rPr>
          <w:rFonts w:asciiTheme="minorEastAsia" w:eastAsiaTheme="minorEastAsia" w:hAnsiTheme="minorEastAsia" w:hint="eastAsia"/>
          <w:sz w:val="21"/>
          <w:szCs w:val="21"/>
        </w:rPr>
        <w:t>（多媒体原则和个性化、声音、图像原则），如</w:t>
      </w:r>
      <w:r w:rsidRPr="004D2F96">
        <w:rPr>
          <w:rFonts w:asciiTheme="minorEastAsia" w:eastAsiaTheme="minorEastAsia" w:hAnsiTheme="minorEastAsia" w:hint="eastAsia"/>
          <w:sz w:val="21"/>
          <w:szCs w:val="21"/>
        </w:rPr>
        <w:t>表</w:t>
      </w:r>
      <w:r>
        <w:rPr>
          <w:rFonts w:asciiTheme="minorEastAsia" w:eastAsiaTheme="minorEastAsia" w:hAnsiTheme="minorEastAsia" w:hint="eastAsia"/>
          <w:sz w:val="21"/>
          <w:szCs w:val="21"/>
        </w:rPr>
        <w:t>1</w:t>
      </w:r>
      <w:r w:rsidRPr="004D2F96">
        <w:rPr>
          <w:rFonts w:asciiTheme="minorEastAsia" w:eastAsiaTheme="minorEastAsia" w:hAnsiTheme="minorEastAsia" w:hint="eastAsia"/>
          <w:sz w:val="21"/>
          <w:szCs w:val="21"/>
        </w:rPr>
        <w:t>所示</w:t>
      </w:r>
      <w:r>
        <w:rPr>
          <w:rFonts w:asciiTheme="minorEastAsia" w:eastAsiaTheme="minorEastAsia" w:hAnsiTheme="minorEastAsia" w:hint="eastAsia"/>
          <w:sz w:val="21"/>
          <w:szCs w:val="21"/>
        </w:rPr>
        <w:t>。</w:t>
      </w:r>
    </w:p>
    <w:p w:rsidR="00EB4C45" w:rsidRDefault="00EB4C45" w:rsidP="003C08AB">
      <w:pPr>
        <w:spacing w:beforeLines="100" w:before="360" w:after="120" w:line="312" w:lineRule="auto"/>
        <w:ind w:firstLineChars="200" w:firstLine="420"/>
        <w:rPr>
          <w:rFonts w:asciiTheme="minorEastAsia" w:eastAsiaTheme="minorEastAsia" w:hAnsiTheme="minorEastAsia"/>
          <w:sz w:val="21"/>
          <w:szCs w:val="21"/>
        </w:rPr>
      </w:pPr>
      <w:r>
        <w:rPr>
          <w:rFonts w:asciiTheme="minorEastAsia" w:eastAsiaTheme="minorEastAsia" w:hAnsiTheme="minorEastAsia" w:hint="eastAsia"/>
          <w:sz w:val="21"/>
          <w:szCs w:val="21"/>
        </w:rPr>
        <w:t>表1：多媒体教学设计原则</w:t>
      </w:r>
    </w:p>
    <w:p w:rsidR="00EB4C45" w:rsidRDefault="00EB4C45" w:rsidP="003C08AB">
      <w:pPr>
        <w:spacing w:beforeLines="100" w:before="360" w:after="120" w:line="312" w:lineRule="auto"/>
        <w:rPr>
          <w:rFonts w:asciiTheme="minorEastAsia" w:eastAsiaTheme="minorEastAsia" w:hAnsiTheme="minorEastAsia"/>
          <w:sz w:val="21"/>
          <w:szCs w:val="21"/>
        </w:rPr>
      </w:pPr>
      <w:r>
        <w:rPr>
          <w:rFonts w:asciiTheme="minorEastAsia" w:eastAsiaTheme="minorEastAsia" w:hAnsiTheme="minorEastAsia" w:hint="eastAsia"/>
          <w:noProof/>
          <w:sz w:val="21"/>
          <w:szCs w:val="21"/>
        </w:rPr>
        <w:drawing>
          <wp:inline distT="0" distB="0" distL="0" distR="0" wp14:anchorId="5D34D553" wp14:editId="4EE8AE10">
            <wp:extent cx="5379092" cy="3781425"/>
            <wp:effectExtent l="0" t="0" r="0" b="0"/>
            <wp:docPr id="6" name="图片 5" descr="图片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jpg"/>
                    <pic:cNvPicPr/>
                  </pic:nvPicPr>
                  <pic:blipFill>
                    <a:blip r:embed="rId8" cstate="print">
                      <a:clrChange>
                        <a:clrFrom>
                          <a:srgbClr val="FFFFFF"/>
                        </a:clrFrom>
                        <a:clrTo>
                          <a:srgbClr val="FFFFFF">
                            <a:alpha val="0"/>
                          </a:srgbClr>
                        </a:clrTo>
                      </a:clrChange>
                    </a:blip>
                    <a:stretch>
                      <a:fillRect/>
                    </a:stretch>
                  </pic:blipFill>
                  <pic:spPr>
                    <a:xfrm>
                      <a:off x="0" y="0"/>
                      <a:ext cx="5382779" cy="3784017"/>
                    </a:xfrm>
                    <a:prstGeom prst="rect">
                      <a:avLst/>
                    </a:prstGeom>
                  </pic:spPr>
                </pic:pic>
              </a:graphicData>
            </a:graphic>
          </wp:inline>
        </w:drawing>
      </w:r>
    </w:p>
    <w:p w:rsidR="00EB4C45" w:rsidRDefault="00EB4C45" w:rsidP="003C08AB">
      <w:pPr>
        <w:spacing w:beforeLines="100" w:before="360" w:after="120" w:line="312" w:lineRule="auto"/>
        <w:ind w:firstLineChars="200" w:firstLine="420"/>
        <w:rPr>
          <w:rFonts w:asciiTheme="minorEastAsia" w:eastAsiaTheme="minorEastAsia" w:hAnsiTheme="minorEastAsia"/>
          <w:sz w:val="21"/>
          <w:szCs w:val="21"/>
        </w:rPr>
      </w:pPr>
      <w:bookmarkStart w:id="4" w:name="OLE_LINK14"/>
      <w:bookmarkStart w:id="5" w:name="OLE_LINK15"/>
      <w:r>
        <w:rPr>
          <w:rFonts w:asciiTheme="minorEastAsia" w:eastAsiaTheme="minorEastAsia" w:hAnsiTheme="minorEastAsia" w:hint="eastAsia"/>
          <w:sz w:val="21"/>
          <w:szCs w:val="21"/>
        </w:rPr>
        <w:t>目前国外对多媒体学习领域的研究涉及五个层次，理论基础、多媒体学习的基本原理、多媒体学习的高阶原理、多媒体学习在学科领域的应用以及基于</w:t>
      </w:r>
      <w:r w:rsidRPr="00D322E3">
        <w:rPr>
          <w:rFonts w:asciiTheme="minorEastAsia" w:eastAsiaTheme="minorEastAsia" w:hAnsiTheme="minorEastAsia" w:hint="eastAsia"/>
          <w:sz w:val="21"/>
          <w:szCs w:val="21"/>
        </w:rPr>
        <w:t>计算机为</w:t>
      </w:r>
      <w:r>
        <w:rPr>
          <w:rFonts w:asciiTheme="minorEastAsia" w:eastAsiaTheme="minorEastAsia" w:hAnsiTheme="minorEastAsia" w:hint="eastAsia"/>
          <w:sz w:val="21"/>
          <w:szCs w:val="21"/>
        </w:rPr>
        <w:t>环境下</w:t>
      </w:r>
      <w:r w:rsidRPr="00D322E3">
        <w:rPr>
          <w:rFonts w:asciiTheme="minorEastAsia" w:eastAsiaTheme="minorEastAsia" w:hAnsiTheme="minorEastAsia" w:hint="eastAsia"/>
          <w:sz w:val="21"/>
          <w:szCs w:val="21"/>
        </w:rPr>
        <w:t>的多媒体学习。</w:t>
      </w:r>
      <w:proofErr w:type="spellStart"/>
      <w:r>
        <w:rPr>
          <w:rFonts w:asciiTheme="minorEastAsia" w:eastAsiaTheme="minorEastAsia" w:hAnsiTheme="minorEastAsia"/>
          <w:sz w:val="21"/>
          <w:szCs w:val="21"/>
        </w:rPr>
        <w:t>S</w:t>
      </w:r>
      <w:r>
        <w:rPr>
          <w:rFonts w:asciiTheme="minorEastAsia" w:eastAsiaTheme="minorEastAsia" w:hAnsiTheme="minorEastAsia" w:hint="eastAsia"/>
          <w:sz w:val="21"/>
          <w:szCs w:val="21"/>
        </w:rPr>
        <w:t>weller</w:t>
      </w:r>
      <w:proofErr w:type="spellEnd"/>
      <w:r>
        <w:rPr>
          <w:rFonts w:asciiTheme="minorEastAsia" w:eastAsiaTheme="minorEastAsia" w:hAnsiTheme="minorEastAsia" w:hint="eastAsia"/>
          <w:sz w:val="21"/>
          <w:szCs w:val="21"/>
        </w:rPr>
        <w:t>的认知负荷理论（CLT）</w:t>
      </w:r>
      <w:bookmarkEnd w:id="4"/>
      <w:bookmarkEnd w:id="5"/>
      <w:r>
        <w:rPr>
          <w:rFonts w:asciiTheme="minorEastAsia" w:eastAsiaTheme="minorEastAsia" w:hAnsiTheme="minorEastAsia" w:hint="eastAsia"/>
          <w:sz w:val="21"/>
          <w:szCs w:val="21"/>
        </w:rPr>
        <w:t>、梅耶的多媒体学习的认知理论（CTML）、</w:t>
      </w:r>
      <w:proofErr w:type="spellStart"/>
      <w:r>
        <w:rPr>
          <w:rFonts w:asciiTheme="minorEastAsia" w:eastAsiaTheme="minorEastAsia" w:hAnsiTheme="minorEastAsia" w:hint="eastAsia"/>
          <w:sz w:val="21"/>
          <w:szCs w:val="21"/>
        </w:rPr>
        <w:t>Schnotz</w:t>
      </w:r>
      <w:proofErr w:type="spellEnd"/>
      <w:r>
        <w:rPr>
          <w:rFonts w:asciiTheme="minorEastAsia" w:eastAsiaTheme="minorEastAsia" w:hAnsiTheme="minorEastAsia" w:hint="eastAsia"/>
          <w:sz w:val="21"/>
          <w:szCs w:val="21"/>
        </w:rPr>
        <w:t xml:space="preserve">的文本和画面理解整合模型以及van </w:t>
      </w:r>
      <w:bookmarkStart w:id="6" w:name="OLE_LINK9"/>
      <w:bookmarkStart w:id="7" w:name="OLE_LINK10"/>
      <w:bookmarkStart w:id="8" w:name="OLE_LINK11"/>
      <w:bookmarkStart w:id="9" w:name="OLE_LINK12"/>
      <w:proofErr w:type="spellStart"/>
      <w:r>
        <w:rPr>
          <w:rFonts w:asciiTheme="minorEastAsia" w:eastAsiaTheme="minorEastAsia" w:hAnsiTheme="minorEastAsia" w:hint="eastAsia"/>
          <w:sz w:val="21"/>
          <w:szCs w:val="21"/>
        </w:rPr>
        <w:t>Merrienboer</w:t>
      </w:r>
      <w:bookmarkEnd w:id="6"/>
      <w:bookmarkEnd w:id="7"/>
      <w:bookmarkEnd w:id="8"/>
      <w:bookmarkEnd w:id="9"/>
      <w:proofErr w:type="spellEnd"/>
      <w:r>
        <w:rPr>
          <w:rFonts w:asciiTheme="minorEastAsia" w:eastAsiaTheme="minorEastAsia" w:hAnsiTheme="minorEastAsia" w:hint="eastAsia"/>
          <w:sz w:val="21"/>
          <w:szCs w:val="21"/>
        </w:rPr>
        <w:t>和</w:t>
      </w:r>
      <w:proofErr w:type="spellStart"/>
      <w:r>
        <w:rPr>
          <w:rFonts w:asciiTheme="minorEastAsia" w:eastAsiaTheme="minorEastAsia" w:hAnsiTheme="minorEastAsia" w:hint="eastAsia"/>
          <w:sz w:val="21"/>
          <w:szCs w:val="21"/>
        </w:rPr>
        <w:t>kester</w:t>
      </w:r>
      <w:proofErr w:type="spellEnd"/>
      <w:r>
        <w:rPr>
          <w:rFonts w:asciiTheme="minorEastAsia" w:eastAsiaTheme="minorEastAsia" w:hAnsiTheme="minorEastAsia" w:hint="eastAsia"/>
          <w:sz w:val="21"/>
          <w:szCs w:val="21"/>
        </w:rPr>
        <w:t>的4C-ID模型是阐释多媒体学习研究最具影响力的四种理论。</w:t>
      </w:r>
    </w:p>
    <w:p w:rsidR="00EB4C45" w:rsidRPr="00B332FF" w:rsidRDefault="00EB4C45" w:rsidP="004B6FF6">
      <w:pPr>
        <w:pStyle w:val="1"/>
        <w:rPr>
          <w:rFonts w:asciiTheme="minorEastAsia" w:eastAsiaTheme="minorEastAsia" w:hAnsiTheme="minorEastAsia"/>
          <w:sz w:val="24"/>
          <w:szCs w:val="24"/>
        </w:rPr>
      </w:pPr>
      <w:r w:rsidRPr="00B332FF">
        <w:rPr>
          <w:rFonts w:asciiTheme="minorEastAsia" w:eastAsiaTheme="minorEastAsia" w:hAnsiTheme="minorEastAsia" w:hint="eastAsia"/>
          <w:sz w:val="24"/>
          <w:szCs w:val="24"/>
        </w:rPr>
        <w:t>二、多媒体学习领域的多元研究视角</w:t>
      </w:r>
    </w:p>
    <w:p w:rsidR="00EB4C45" w:rsidRDefault="00EB4C45" w:rsidP="004B6FF6">
      <w:pPr>
        <w:pStyle w:val="2"/>
        <w:rPr>
          <w:rFonts w:asciiTheme="minorEastAsia" w:eastAsiaTheme="minorEastAsia" w:hAnsiTheme="minorEastAsia"/>
          <w:sz w:val="21"/>
          <w:szCs w:val="21"/>
        </w:rPr>
      </w:pPr>
      <w:r>
        <w:rPr>
          <w:rFonts w:asciiTheme="minorEastAsia" w:eastAsiaTheme="minorEastAsia" w:hAnsiTheme="minorEastAsia" w:hint="eastAsia"/>
          <w:sz w:val="21"/>
          <w:szCs w:val="21"/>
        </w:rPr>
        <w:lastRenderedPageBreak/>
        <w:t>（一）认知负荷领域视角</w:t>
      </w:r>
    </w:p>
    <w:p w:rsidR="00EB4C45" w:rsidRDefault="00EB4C45" w:rsidP="003C08AB">
      <w:pPr>
        <w:spacing w:beforeLines="100" w:before="360" w:after="120" w:line="312" w:lineRule="auto"/>
        <w:ind w:firstLineChars="200" w:firstLine="420"/>
        <w:rPr>
          <w:rFonts w:asciiTheme="minorEastAsia" w:eastAsiaTheme="minorEastAsia" w:hAnsiTheme="minorEastAsia"/>
          <w:sz w:val="21"/>
          <w:szCs w:val="21"/>
        </w:rPr>
      </w:pPr>
      <w:r>
        <w:rPr>
          <w:rFonts w:asciiTheme="minorEastAsia" w:eastAsiaTheme="minorEastAsia" w:hAnsiTheme="minorEastAsia" w:hint="eastAsia"/>
          <w:sz w:val="21"/>
          <w:szCs w:val="21"/>
        </w:rPr>
        <w:t>1988年澳大利亚心理学家</w:t>
      </w:r>
      <w:proofErr w:type="spellStart"/>
      <w:r>
        <w:rPr>
          <w:rFonts w:asciiTheme="minorEastAsia" w:eastAsiaTheme="minorEastAsia" w:hAnsiTheme="minorEastAsia" w:hint="eastAsia"/>
          <w:sz w:val="21"/>
          <w:szCs w:val="21"/>
        </w:rPr>
        <w:t>Sweller</w:t>
      </w:r>
      <w:proofErr w:type="spellEnd"/>
      <w:r>
        <w:rPr>
          <w:rFonts w:asciiTheme="minorEastAsia" w:eastAsiaTheme="minorEastAsia" w:hAnsiTheme="minorEastAsia" w:hint="eastAsia"/>
          <w:sz w:val="21"/>
          <w:szCs w:val="21"/>
        </w:rPr>
        <w:t>提出了以工作记忆理论、认知资源理论、注意理论和建构主义理论为基础的认知负荷理论，它为我们探讨学习负荷的内部机制提供了崭新的视角。学习者认知机制中工作记忆模型处理信息资源的容量是有限的，但具有有限容量的工作记忆处理熟悉的信息材料时通道容量将变得无限，原因在于熟悉的信息材料事先以某种编码的形式贮存于长时记忆中。我们知道长时记忆中保存许多不同信息的图式结构，依据图式理论，知识是以图式的方式存储在长时记忆中并根据它们被使用的方式对信息要素进行图式归类。</w:t>
      </w:r>
      <w:r>
        <w:rPr>
          <w:rStyle w:val="a7"/>
        </w:rPr>
        <w:endnoteReference w:id="5"/>
      </w:r>
      <w:r>
        <w:rPr>
          <w:rFonts w:asciiTheme="minorEastAsia" w:eastAsiaTheme="minorEastAsia" w:hAnsiTheme="minorEastAsia" w:hint="eastAsia"/>
          <w:sz w:val="21"/>
          <w:szCs w:val="21"/>
        </w:rPr>
        <w:t>因此，它不仅能够对信息进行分类处理，而且可以将具有相关信息的图式结构组合成更为复杂的图式，这种把低水平的图式组合成高水平图式称之为图式的建构。一旦与长时记忆中原有的图式结构组合后，若进行重复练习，图式便实现自动化处理，从而形成了高级且单一的信息要素，</w:t>
      </w:r>
      <w:r>
        <w:rPr>
          <w:rStyle w:val="a7"/>
        </w:rPr>
        <w:endnoteReference w:id="6"/>
      </w:r>
      <w:r>
        <w:rPr>
          <w:rFonts w:asciiTheme="minorEastAsia" w:eastAsiaTheme="minorEastAsia" w:hAnsiTheme="minorEastAsia" w:hint="eastAsia"/>
          <w:sz w:val="21"/>
          <w:szCs w:val="21"/>
        </w:rPr>
        <w:t>不仅避免了工作记忆容量有限的局限性，而且为多媒体教学的设计提供了理论框架即教学应以促进人类认知图式的建构与自动化来设计。认知负荷理论假定一个有限的工作记忆和无限的长时记忆系统的联结，</w:t>
      </w:r>
      <w:r>
        <w:rPr>
          <w:rStyle w:val="a7"/>
        </w:rPr>
        <w:endnoteReference w:id="7"/>
      </w:r>
      <w:r>
        <w:rPr>
          <w:rFonts w:asciiTheme="minorEastAsia" w:eastAsiaTheme="minorEastAsia" w:hAnsiTheme="minorEastAsia" w:hint="eastAsia"/>
          <w:sz w:val="21"/>
          <w:szCs w:val="21"/>
        </w:rPr>
        <w:t>因此，它不仅包括工作记忆容量的有限性，而且也涉及借助教学设计来促进学习。那么教学设计者如何设计教学使学习者认知过程中所要处理的认知总量不超过工作记忆负荷量或避免负荷不足的发生，</w:t>
      </w:r>
      <w:r>
        <w:rPr>
          <w:rStyle w:val="a7"/>
        </w:rPr>
        <w:endnoteReference w:id="8"/>
      </w:r>
      <w:r>
        <w:rPr>
          <w:rFonts w:asciiTheme="minorEastAsia" w:eastAsiaTheme="minorEastAsia" w:hAnsiTheme="minorEastAsia" w:hint="eastAsia"/>
          <w:sz w:val="21"/>
          <w:szCs w:val="21"/>
        </w:rPr>
        <w:t xml:space="preserve">1994年Pass和Van </w:t>
      </w:r>
      <w:proofErr w:type="spellStart"/>
      <w:r>
        <w:rPr>
          <w:rFonts w:asciiTheme="minorEastAsia" w:eastAsiaTheme="minorEastAsia" w:hAnsiTheme="minorEastAsia" w:hint="eastAsia"/>
          <w:sz w:val="21"/>
          <w:szCs w:val="21"/>
        </w:rPr>
        <w:t>Merrienboer</w:t>
      </w:r>
      <w:proofErr w:type="spellEnd"/>
      <w:r>
        <w:rPr>
          <w:rFonts w:asciiTheme="minorEastAsia" w:eastAsiaTheme="minorEastAsia" w:hAnsiTheme="minorEastAsia" w:hint="eastAsia"/>
          <w:sz w:val="21"/>
          <w:szCs w:val="21"/>
        </w:rPr>
        <w:t>提出了认知负荷结构模型，</w:t>
      </w:r>
      <w:r w:rsidRPr="00A55DDD">
        <w:rPr>
          <w:rFonts w:asciiTheme="minorEastAsia" w:eastAsiaTheme="minorEastAsia" w:hAnsiTheme="minorEastAsia" w:hint="eastAsia"/>
          <w:color w:val="FF0000"/>
          <w:sz w:val="21"/>
          <w:szCs w:val="21"/>
        </w:rPr>
        <w:t>如图</w:t>
      </w:r>
      <w:r>
        <w:rPr>
          <w:rFonts w:asciiTheme="minorEastAsia" w:eastAsiaTheme="minorEastAsia" w:hAnsiTheme="minorEastAsia" w:hint="eastAsia"/>
          <w:color w:val="FF0000"/>
          <w:sz w:val="21"/>
          <w:szCs w:val="21"/>
        </w:rPr>
        <w:t>1</w:t>
      </w:r>
      <w:r w:rsidRPr="00A55DDD">
        <w:rPr>
          <w:rFonts w:asciiTheme="minorEastAsia" w:eastAsiaTheme="minorEastAsia" w:hAnsiTheme="minorEastAsia" w:hint="eastAsia"/>
          <w:color w:val="FF0000"/>
          <w:sz w:val="21"/>
          <w:szCs w:val="21"/>
        </w:rPr>
        <w:t>所示</w:t>
      </w:r>
      <w:r>
        <w:rPr>
          <w:rFonts w:asciiTheme="minorEastAsia" w:eastAsiaTheme="minorEastAsia" w:hAnsiTheme="minorEastAsia" w:hint="eastAsia"/>
          <w:sz w:val="21"/>
          <w:szCs w:val="21"/>
        </w:rPr>
        <w:t>，</w:t>
      </w:r>
      <w:r>
        <w:rPr>
          <w:rStyle w:val="a7"/>
        </w:rPr>
        <w:endnoteReference w:id="9"/>
      </w:r>
      <w:r>
        <w:rPr>
          <w:rFonts w:asciiTheme="minorEastAsia" w:eastAsiaTheme="minorEastAsia" w:hAnsiTheme="minorEastAsia" w:hint="eastAsia"/>
          <w:sz w:val="21"/>
          <w:szCs w:val="21"/>
        </w:rPr>
        <w:t>它从两个维度(因果因素和评价因素)来剖析认知负荷，寄希望通过一种结构模型来合理有效且灵活的控制人类的认知过程中所产生的负荷。</w:t>
      </w:r>
    </w:p>
    <w:p w:rsidR="00EB4C45" w:rsidRDefault="00EB4C45" w:rsidP="003C08AB">
      <w:pPr>
        <w:spacing w:beforeLines="100" w:before="360" w:after="120" w:line="312" w:lineRule="auto"/>
        <w:ind w:firstLineChars="200" w:firstLine="42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14:anchorId="4F6A7EA4" wp14:editId="438949D2">
            <wp:extent cx="3657600" cy="2163030"/>
            <wp:effectExtent l="0" t="0" r="0" b="0"/>
            <wp:docPr id="15" name="图片 14" descr="图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1.png"/>
                    <pic:cNvPicPr/>
                  </pic:nvPicPr>
                  <pic:blipFill>
                    <a:blip r:embed="rId9" cstate="print"/>
                    <a:stretch>
                      <a:fillRect/>
                    </a:stretch>
                  </pic:blipFill>
                  <pic:spPr>
                    <a:xfrm>
                      <a:off x="0" y="0"/>
                      <a:ext cx="3656085" cy="2162134"/>
                    </a:xfrm>
                    <a:prstGeom prst="rect">
                      <a:avLst/>
                    </a:prstGeom>
                  </pic:spPr>
                </pic:pic>
              </a:graphicData>
            </a:graphic>
          </wp:inline>
        </w:drawing>
      </w:r>
    </w:p>
    <w:p w:rsidR="00EB4C45" w:rsidRDefault="00EB4C45" w:rsidP="003C08AB">
      <w:pPr>
        <w:spacing w:beforeLines="100" w:before="360" w:after="120" w:line="312" w:lineRule="auto"/>
        <w:ind w:firstLineChars="200" w:firstLine="420"/>
        <w:jc w:val="center"/>
        <w:rPr>
          <w:rFonts w:asciiTheme="minorEastAsia" w:eastAsiaTheme="minorEastAsia" w:hAnsiTheme="minorEastAsia"/>
          <w:sz w:val="21"/>
          <w:szCs w:val="21"/>
        </w:rPr>
      </w:pPr>
      <w:r>
        <w:rPr>
          <w:rFonts w:asciiTheme="minorEastAsia" w:eastAsiaTheme="minorEastAsia" w:hAnsiTheme="minorEastAsia" w:hint="eastAsia"/>
          <w:sz w:val="21"/>
          <w:szCs w:val="21"/>
        </w:rPr>
        <w:t>图1 认知负荷的结构模型</w:t>
      </w:r>
    </w:p>
    <w:p w:rsidR="00EB4C45" w:rsidRDefault="00EB4C45" w:rsidP="003C08AB">
      <w:pPr>
        <w:spacing w:beforeLines="100" w:before="360" w:after="120" w:line="312" w:lineRule="auto"/>
        <w:ind w:firstLineChars="200" w:firstLine="420"/>
        <w:rPr>
          <w:rFonts w:asciiTheme="minorEastAsia" w:eastAsiaTheme="minorEastAsia" w:hAnsiTheme="minorEastAsia"/>
          <w:sz w:val="21"/>
          <w:szCs w:val="21"/>
        </w:rPr>
      </w:pPr>
      <w:r>
        <w:rPr>
          <w:rFonts w:asciiTheme="minorEastAsia" w:eastAsiaTheme="minorEastAsia" w:hAnsiTheme="minorEastAsia" w:hint="eastAsia"/>
          <w:sz w:val="21"/>
          <w:szCs w:val="21"/>
        </w:rPr>
        <w:t>过滤理论又称瓶颈理论是认知负荷理论重要的理论支撑，1958年由英国著名心理学家</w:t>
      </w:r>
      <w:bookmarkStart w:id="13" w:name="OLE_LINK8"/>
      <w:bookmarkStart w:id="14" w:name="OLE_LINK13"/>
      <w:r>
        <w:rPr>
          <w:rFonts w:asciiTheme="minorEastAsia" w:eastAsiaTheme="minorEastAsia" w:hAnsiTheme="minorEastAsia" w:hint="eastAsia"/>
          <w:sz w:val="21"/>
          <w:szCs w:val="21"/>
        </w:rPr>
        <w:t>Broadbent</w:t>
      </w:r>
      <w:bookmarkEnd w:id="13"/>
      <w:bookmarkEnd w:id="14"/>
      <w:r>
        <w:rPr>
          <w:rFonts w:asciiTheme="minorEastAsia" w:eastAsiaTheme="minorEastAsia" w:hAnsiTheme="minorEastAsia" w:hint="eastAsia"/>
          <w:sz w:val="21"/>
          <w:szCs w:val="21"/>
        </w:rPr>
        <w:t>根据一系列</w:t>
      </w:r>
      <w:proofErr w:type="gramStart"/>
      <w:r>
        <w:rPr>
          <w:rFonts w:asciiTheme="minorEastAsia" w:eastAsiaTheme="minorEastAsia" w:hAnsiTheme="minorEastAsia" w:hint="eastAsia"/>
          <w:sz w:val="21"/>
          <w:szCs w:val="21"/>
        </w:rPr>
        <w:t>双耳分听实验</w:t>
      </w:r>
      <w:proofErr w:type="gramEnd"/>
      <w:r>
        <w:rPr>
          <w:rFonts w:asciiTheme="minorEastAsia" w:eastAsiaTheme="minorEastAsia" w:hAnsiTheme="minorEastAsia" w:hint="eastAsia"/>
          <w:sz w:val="21"/>
          <w:szCs w:val="21"/>
        </w:rPr>
        <w:t>提出了一个解释注意选择作用的理论，理论模型（第一个信息加工的模型）</w:t>
      </w:r>
      <w:r w:rsidRPr="00ED79AF">
        <w:rPr>
          <w:rFonts w:asciiTheme="minorEastAsia" w:eastAsiaTheme="minorEastAsia" w:hAnsiTheme="minorEastAsia" w:hint="eastAsia"/>
          <w:color w:val="FF0000"/>
          <w:sz w:val="21"/>
          <w:szCs w:val="21"/>
        </w:rPr>
        <w:t>如图</w:t>
      </w:r>
      <w:r>
        <w:rPr>
          <w:rFonts w:asciiTheme="minorEastAsia" w:eastAsiaTheme="minorEastAsia" w:hAnsiTheme="minorEastAsia" w:hint="eastAsia"/>
          <w:color w:val="FF0000"/>
          <w:sz w:val="21"/>
          <w:szCs w:val="21"/>
        </w:rPr>
        <w:t>2</w:t>
      </w:r>
      <w:r w:rsidRPr="00ED79AF">
        <w:rPr>
          <w:rFonts w:asciiTheme="minorEastAsia" w:eastAsiaTheme="minorEastAsia" w:hAnsiTheme="minorEastAsia" w:hint="eastAsia"/>
          <w:color w:val="FF0000"/>
          <w:sz w:val="21"/>
          <w:szCs w:val="21"/>
        </w:rPr>
        <w:t>所示</w:t>
      </w:r>
      <w:r>
        <w:rPr>
          <w:rStyle w:val="a7"/>
        </w:rPr>
        <w:endnoteReference w:id="10"/>
      </w:r>
      <w:r>
        <w:rPr>
          <w:rStyle w:val="a7"/>
        </w:rPr>
        <w:endnoteReference w:id="11"/>
      </w:r>
      <w:r>
        <w:rPr>
          <w:rFonts w:asciiTheme="minorEastAsia" w:eastAsiaTheme="minorEastAsia" w:hAnsiTheme="minorEastAsia" w:hint="eastAsia"/>
          <w:sz w:val="21"/>
          <w:szCs w:val="21"/>
        </w:rPr>
        <w:t>，他认为外界环境的信息要进入人的神经系统高级中枢要经过三个关卡：选择性过滤、容量有限通道、信息识别。外界的信息是大量的，而加工信息的神经系统容量是极为有限，为了避免超载，需要一种过滤机制用来阻隔部分信息，使超过通道容量的信息从通道中溢出。因此，过滤模型也是基于信息论而提出。尽管该模</w:t>
      </w:r>
      <w:r>
        <w:rPr>
          <w:rFonts w:asciiTheme="minorEastAsia" w:eastAsiaTheme="minorEastAsia" w:hAnsiTheme="minorEastAsia" w:hint="eastAsia"/>
          <w:sz w:val="21"/>
          <w:szCs w:val="21"/>
        </w:rPr>
        <w:lastRenderedPageBreak/>
        <w:t>型得到了实验的支撑但由于它主要依据听觉实验而提出，信息的选择和过滤针对于同性质的信息材料，并且强调物理性质是决定信息选择的条件从而忽略材料间语义联系对信息选择的重要性，</w:t>
      </w:r>
      <w:r>
        <w:rPr>
          <w:rStyle w:val="a7"/>
        </w:rPr>
        <w:endnoteReference w:id="12"/>
      </w:r>
      <w:r>
        <w:rPr>
          <w:rFonts w:asciiTheme="minorEastAsia" w:eastAsiaTheme="minorEastAsia" w:hAnsiTheme="minorEastAsia" w:hint="eastAsia"/>
          <w:sz w:val="21"/>
          <w:szCs w:val="21"/>
        </w:rPr>
        <w:t>例如，实验要求被试者依次倾听三对不同数字，在给定的时间后报告听到的数字，</w:t>
      </w:r>
      <w:proofErr w:type="gramStart"/>
      <w:r>
        <w:rPr>
          <w:rFonts w:asciiTheme="minorEastAsia" w:eastAsiaTheme="minorEastAsia" w:hAnsiTheme="minorEastAsia" w:hint="eastAsia"/>
          <w:sz w:val="21"/>
          <w:szCs w:val="21"/>
        </w:rPr>
        <w:t>若数字间</w:t>
      </w:r>
      <w:proofErr w:type="gramEnd"/>
      <w:r>
        <w:rPr>
          <w:rFonts w:asciiTheme="minorEastAsia" w:eastAsiaTheme="minorEastAsia" w:hAnsiTheme="minorEastAsia" w:hint="eastAsia"/>
          <w:sz w:val="21"/>
          <w:szCs w:val="21"/>
        </w:rPr>
        <w:t>的时距为0.5秒时，正确回忆率仅为20%，若时距为2秒时，正确回忆率为50%，因此，Broadbent认为刺激物的物理特性决定了信息的选择，所以该理论也一直饱受争议，针对其局限性</w:t>
      </w:r>
      <w:bookmarkStart w:id="21" w:name="OLE_LINK3"/>
      <w:bookmarkStart w:id="22" w:name="OLE_LINK4"/>
      <w:bookmarkStart w:id="23" w:name="OLE_LINK7"/>
      <w:r>
        <w:rPr>
          <w:rFonts w:asciiTheme="minorEastAsia" w:eastAsiaTheme="minorEastAsia" w:hAnsiTheme="minorEastAsia" w:hint="eastAsia"/>
          <w:sz w:val="21"/>
          <w:szCs w:val="21"/>
        </w:rPr>
        <w:t>1960年Gray和</w:t>
      </w:r>
      <w:proofErr w:type="spellStart"/>
      <w:r>
        <w:rPr>
          <w:rFonts w:asciiTheme="minorEastAsia" w:eastAsiaTheme="minorEastAsia" w:hAnsiTheme="minorEastAsia" w:hint="eastAsia"/>
          <w:sz w:val="21"/>
          <w:szCs w:val="21"/>
        </w:rPr>
        <w:t>Weddelbum</w:t>
      </w:r>
      <w:proofErr w:type="spellEnd"/>
      <w:proofErr w:type="gramStart"/>
      <w:r>
        <w:rPr>
          <w:rFonts w:asciiTheme="minorEastAsia" w:eastAsiaTheme="minorEastAsia" w:hAnsiTheme="minorEastAsia" w:hint="eastAsia"/>
          <w:sz w:val="21"/>
          <w:szCs w:val="21"/>
        </w:rPr>
        <w:t>的分听实验</w:t>
      </w:r>
      <w:proofErr w:type="gramEnd"/>
      <w:r>
        <w:rPr>
          <w:rFonts w:asciiTheme="minorEastAsia" w:eastAsiaTheme="minorEastAsia" w:hAnsiTheme="minorEastAsia" w:hint="eastAsia"/>
          <w:sz w:val="21"/>
          <w:szCs w:val="21"/>
        </w:rPr>
        <w:t>将单词与数字混合刺激否定了信息的物理特性是决定信息选择的条件从而也证明了语义联系对信息选择的作用。</w:t>
      </w:r>
      <w:bookmarkStart w:id="24" w:name="OLE_LINK27"/>
      <w:bookmarkStart w:id="25" w:name="OLE_LINK28"/>
      <w:proofErr w:type="spellStart"/>
      <w:r>
        <w:rPr>
          <w:rFonts w:asciiTheme="minorEastAsia" w:eastAsiaTheme="minorEastAsia" w:hAnsiTheme="minorEastAsia" w:hint="eastAsia"/>
          <w:sz w:val="21"/>
          <w:szCs w:val="21"/>
        </w:rPr>
        <w:t>Treisman</w:t>
      </w:r>
      <w:bookmarkEnd w:id="21"/>
      <w:bookmarkEnd w:id="22"/>
      <w:bookmarkEnd w:id="23"/>
      <w:bookmarkEnd w:id="24"/>
      <w:bookmarkEnd w:id="25"/>
      <w:proofErr w:type="spellEnd"/>
      <w:r>
        <w:rPr>
          <w:rFonts w:asciiTheme="minorEastAsia" w:eastAsiaTheme="minorEastAsia" w:hAnsiTheme="minorEastAsia" w:hint="eastAsia"/>
          <w:sz w:val="21"/>
          <w:szCs w:val="21"/>
        </w:rPr>
        <w:t>利用追随实验做了修正与补充并与1964年提出了衰减模型，</w:t>
      </w:r>
      <w:r w:rsidRPr="00ED79AF">
        <w:rPr>
          <w:rFonts w:asciiTheme="minorEastAsia" w:eastAsiaTheme="minorEastAsia" w:hAnsiTheme="minorEastAsia" w:hint="eastAsia"/>
          <w:color w:val="FF0000"/>
          <w:sz w:val="21"/>
          <w:szCs w:val="21"/>
        </w:rPr>
        <w:t>如图</w:t>
      </w:r>
      <w:r>
        <w:rPr>
          <w:rFonts w:asciiTheme="minorEastAsia" w:eastAsiaTheme="minorEastAsia" w:hAnsiTheme="minorEastAsia" w:hint="eastAsia"/>
          <w:color w:val="FF0000"/>
          <w:sz w:val="21"/>
          <w:szCs w:val="21"/>
        </w:rPr>
        <w:t>3</w:t>
      </w:r>
      <w:r w:rsidRPr="00ED79AF">
        <w:rPr>
          <w:rFonts w:asciiTheme="minorEastAsia" w:eastAsiaTheme="minorEastAsia" w:hAnsiTheme="minorEastAsia" w:hint="eastAsia"/>
          <w:color w:val="FF0000"/>
          <w:sz w:val="21"/>
          <w:szCs w:val="21"/>
        </w:rPr>
        <w:t>所示</w:t>
      </w:r>
      <w:r>
        <w:rPr>
          <w:rFonts w:asciiTheme="minorEastAsia" w:eastAsiaTheme="minorEastAsia" w:hAnsiTheme="minorEastAsia" w:hint="eastAsia"/>
          <w:sz w:val="21"/>
          <w:szCs w:val="21"/>
        </w:rPr>
        <w:t>，他认为过滤器并不是按照“全”或“无”的方式工作，而是依据不同程度的衰减与保留进行过滤，之所以有的信息没有被选择只是信息没有达到被注意的程度，当信息达到一定的阈限才会被选择。</w:t>
      </w:r>
      <w:r w:rsidRPr="0063410E">
        <w:rPr>
          <w:rStyle w:val="a7"/>
        </w:rPr>
        <w:endnoteReference w:id="13"/>
      </w:r>
    </w:p>
    <w:p w:rsidR="00EB4C45" w:rsidRDefault="00EB4C45" w:rsidP="003C08AB">
      <w:pPr>
        <w:spacing w:beforeLines="100" w:before="360" w:after="120" w:line="312" w:lineRule="auto"/>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14:anchorId="04E1DAE1" wp14:editId="67969831">
            <wp:extent cx="4813666" cy="2173857"/>
            <wp:effectExtent l="19050" t="0" r="5984" b="0"/>
            <wp:docPr id="8" name="图片 7" descr="图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1.png"/>
                    <pic:cNvPicPr/>
                  </pic:nvPicPr>
                  <pic:blipFill>
                    <a:blip r:embed="rId10" cstate="print"/>
                    <a:stretch>
                      <a:fillRect/>
                    </a:stretch>
                  </pic:blipFill>
                  <pic:spPr>
                    <a:xfrm>
                      <a:off x="0" y="0"/>
                      <a:ext cx="4817579" cy="2175624"/>
                    </a:xfrm>
                    <a:prstGeom prst="rect">
                      <a:avLst/>
                    </a:prstGeom>
                  </pic:spPr>
                </pic:pic>
              </a:graphicData>
            </a:graphic>
          </wp:inline>
        </w:drawing>
      </w:r>
    </w:p>
    <w:p w:rsidR="00EB4C45" w:rsidRPr="00D15640" w:rsidRDefault="00EB4C45" w:rsidP="00D15640">
      <w:pPr>
        <w:jc w:val="center"/>
      </w:pPr>
      <w:r w:rsidRPr="006333C8">
        <w:rPr>
          <w:rFonts w:asciiTheme="minorEastAsia" w:eastAsiaTheme="minorEastAsia" w:hAnsiTheme="minorEastAsia" w:hint="eastAsia"/>
          <w:sz w:val="21"/>
          <w:szCs w:val="21"/>
        </w:rPr>
        <w:t>图</w:t>
      </w:r>
      <w:r>
        <w:rPr>
          <w:rFonts w:asciiTheme="minorEastAsia" w:eastAsiaTheme="minorEastAsia" w:hAnsiTheme="minorEastAsia" w:hint="eastAsia"/>
          <w:sz w:val="21"/>
          <w:szCs w:val="21"/>
        </w:rPr>
        <w:t xml:space="preserve">2 </w:t>
      </w:r>
      <w:r w:rsidRPr="00C25F33">
        <w:rPr>
          <w:rFonts w:ascii="Times New Roman" w:hAnsi="Times New Roman" w:cs="Times New Roman"/>
        </w:rPr>
        <w:t>Broadbent</w:t>
      </w:r>
      <w:r>
        <w:rPr>
          <w:rFonts w:hint="eastAsia"/>
        </w:rPr>
        <w:t xml:space="preserve"> </w:t>
      </w:r>
      <w:r w:rsidRPr="00C25F33">
        <w:rPr>
          <w:rFonts w:asciiTheme="minorEastAsia" w:eastAsiaTheme="minorEastAsia" w:hAnsiTheme="minorEastAsia" w:hint="eastAsia"/>
          <w:sz w:val="21"/>
          <w:szCs w:val="21"/>
        </w:rPr>
        <w:t>过滤器模型</w:t>
      </w:r>
      <w:r>
        <w:rPr>
          <w:rFonts w:asciiTheme="minorEastAsia" w:eastAsiaTheme="minorEastAsia" w:hAnsiTheme="minorEastAsia" w:hint="eastAsia"/>
          <w:sz w:val="21"/>
          <w:szCs w:val="21"/>
        </w:rPr>
        <w:t>(1958)</w:t>
      </w:r>
    </w:p>
    <w:p w:rsidR="00EB4C45" w:rsidRDefault="00EB4C45" w:rsidP="003C08AB">
      <w:pPr>
        <w:spacing w:beforeLines="100" w:before="360" w:after="120" w:line="312" w:lineRule="auto"/>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14:anchorId="17598152" wp14:editId="5FC2E162">
            <wp:extent cx="3092639" cy="2263813"/>
            <wp:effectExtent l="0" t="0" r="0" b="0"/>
            <wp:docPr id="4" name="图片 3" descr="图片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jpg"/>
                    <pic:cNvPicPr/>
                  </pic:nvPicPr>
                  <pic:blipFill>
                    <a:blip r:embed="rId11" cstate="print">
                      <a:clrChange>
                        <a:clrFrom>
                          <a:srgbClr val="FFFFFF"/>
                        </a:clrFrom>
                        <a:clrTo>
                          <a:srgbClr val="FFFFFF">
                            <a:alpha val="0"/>
                          </a:srgbClr>
                        </a:clrTo>
                      </a:clrChange>
                    </a:blip>
                    <a:stretch>
                      <a:fillRect/>
                    </a:stretch>
                  </pic:blipFill>
                  <pic:spPr>
                    <a:xfrm>
                      <a:off x="0" y="0"/>
                      <a:ext cx="3094263" cy="2265002"/>
                    </a:xfrm>
                    <a:prstGeom prst="rect">
                      <a:avLst/>
                    </a:prstGeom>
                  </pic:spPr>
                </pic:pic>
              </a:graphicData>
            </a:graphic>
          </wp:inline>
        </w:drawing>
      </w:r>
    </w:p>
    <w:p w:rsidR="00EB4C45" w:rsidRPr="00FC2958" w:rsidRDefault="00EB4C45" w:rsidP="00D15640">
      <w:pPr>
        <w:jc w:val="center"/>
        <w:rPr>
          <w:rFonts w:asciiTheme="minorEastAsia" w:eastAsiaTheme="minorEastAsia" w:hAnsiTheme="minorEastAsia"/>
          <w:sz w:val="21"/>
          <w:szCs w:val="21"/>
        </w:rPr>
      </w:pPr>
      <w:r w:rsidRPr="00214F24">
        <w:rPr>
          <w:rFonts w:asciiTheme="minorEastAsia" w:eastAsiaTheme="minorEastAsia" w:hAnsiTheme="minorEastAsia" w:hint="eastAsia"/>
          <w:sz w:val="21"/>
          <w:szCs w:val="21"/>
        </w:rPr>
        <w:t>图</w:t>
      </w:r>
      <w:r>
        <w:rPr>
          <w:rFonts w:asciiTheme="minorEastAsia" w:eastAsiaTheme="minorEastAsia" w:hAnsiTheme="minorEastAsia" w:hint="eastAsia"/>
          <w:sz w:val="21"/>
          <w:szCs w:val="21"/>
        </w:rPr>
        <w:t xml:space="preserve">3 </w:t>
      </w:r>
      <w:proofErr w:type="spellStart"/>
      <w:r w:rsidRPr="00FC2958">
        <w:rPr>
          <w:rFonts w:ascii="Times New Roman" w:hAnsi="Times New Roman" w:cs="Times New Roman" w:hint="eastAsia"/>
        </w:rPr>
        <w:t>Treisman</w:t>
      </w:r>
      <w:proofErr w:type="spellEnd"/>
      <w:r w:rsidRPr="00FC2958">
        <w:rPr>
          <w:rFonts w:asciiTheme="minorEastAsia" w:eastAsiaTheme="minorEastAsia" w:hAnsiTheme="minorEastAsia" w:hint="eastAsia"/>
          <w:sz w:val="21"/>
          <w:szCs w:val="21"/>
        </w:rPr>
        <w:t xml:space="preserve"> 衰减模型</w:t>
      </w:r>
      <w:r>
        <w:rPr>
          <w:rFonts w:asciiTheme="minorEastAsia" w:eastAsiaTheme="minorEastAsia" w:hAnsiTheme="minorEastAsia" w:hint="eastAsia"/>
          <w:sz w:val="21"/>
          <w:szCs w:val="21"/>
        </w:rPr>
        <w:t>(1964)</w:t>
      </w:r>
    </w:p>
    <w:p w:rsidR="00EB4C45" w:rsidRDefault="00EB4C45" w:rsidP="003C08AB">
      <w:pPr>
        <w:spacing w:beforeLines="100" w:before="360" w:after="120" w:line="312" w:lineRule="auto"/>
        <w:ind w:firstLineChars="200" w:firstLine="420"/>
        <w:rPr>
          <w:rFonts w:asciiTheme="minorEastAsia" w:eastAsiaTheme="minorEastAsia" w:hAnsiTheme="minorEastAsia"/>
          <w:sz w:val="21"/>
          <w:szCs w:val="21"/>
        </w:rPr>
      </w:pPr>
      <w:r>
        <w:rPr>
          <w:rFonts w:asciiTheme="minorEastAsia" w:eastAsiaTheme="minorEastAsia" w:hAnsiTheme="minorEastAsia" w:hint="eastAsia"/>
          <w:sz w:val="21"/>
          <w:szCs w:val="21"/>
        </w:rPr>
        <w:t>人类对信息进行选择性注意的过程也是信息加工机制中容量资源分配的过程，正是由于容量的有限性，合理分配能够加工信息材料的认知资源就变得尤为重要。1973年，</w:t>
      </w:r>
      <w:bookmarkStart w:id="26" w:name="OLE_LINK39"/>
      <w:bookmarkStart w:id="27" w:name="OLE_LINK40"/>
      <w:proofErr w:type="spellStart"/>
      <w:r>
        <w:rPr>
          <w:rFonts w:asciiTheme="minorEastAsia" w:eastAsiaTheme="minorEastAsia" w:hAnsiTheme="minorEastAsia" w:hint="eastAsia"/>
          <w:sz w:val="21"/>
          <w:szCs w:val="21"/>
        </w:rPr>
        <w:t>Kahneman</w:t>
      </w:r>
      <w:bookmarkEnd w:id="26"/>
      <w:bookmarkEnd w:id="27"/>
      <w:proofErr w:type="spellEnd"/>
      <w:r>
        <w:rPr>
          <w:rFonts w:asciiTheme="minorEastAsia" w:eastAsiaTheme="minorEastAsia" w:hAnsiTheme="minorEastAsia" w:hint="eastAsia"/>
          <w:sz w:val="21"/>
          <w:szCs w:val="21"/>
        </w:rPr>
        <w:t>在《注意与努力》一文中提出了资源的分配模型，</w:t>
      </w:r>
      <w:r w:rsidRPr="00C82DCE">
        <w:rPr>
          <w:rFonts w:asciiTheme="minorEastAsia" w:eastAsiaTheme="minorEastAsia" w:hAnsiTheme="minorEastAsia" w:hint="eastAsia"/>
          <w:color w:val="FF0000"/>
          <w:sz w:val="21"/>
          <w:szCs w:val="21"/>
        </w:rPr>
        <w:t>如图</w:t>
      </w:r>
      <w:r>
        <w:rPr>
          <w:rFonts w:asciiTheme="minorEastAsia" w:eastAsiaTheme="minorEastAsia" w:hAnsiTheme="minorEastAsia" w:hint="eastAsia"/>
          <w:color w:val="FF0000"/>
          <w:sz w:val="21"/>
          <w:szCs w:val="21"/>
        </w:rPr>
        <w:t>4</w:t>
      </w:r>
      <w:r w:rsidRPr="00C82DCE">
        <w:rPr>
          <w:rFonts w:asciiTheme="minorEastAsia" w:eastAsiaTheme="minorEastAsia" w:hAnsiTheme="minorEastAsia" w:hint="eastAsia"/>
          <w:color w:val="FF0000"/>
          <w:sz w:val="21"/>
          <w:szCs w:val="21"/>
        </w:rPr>
        <w:t>所示</w:t>
      </w:r>
      <w:r>
        <w:rPr>
          <w:rFonts w:asciiTheme="minorEastAsia" w:eastAsiaTheme="minorEastAsia" w:hAnsiTheme="minorEastAsia" w:hint="eastAsia"/>
          <w:sz w:val="21"/>
          <w:szCs w:val="21"/>
        </w:rPr>
        <w:t>。</w:t>
      </w:r>
      <w:r>
        <w:rPr>
          <w:rStyle w:val="a7"/>
        </w:rPr>
        <w:endnoteReference w:id="14"/>
      </w:r>
      <w:r>
        <w:rPr>
          <w:rFonts w:asciiTheme="minorEastAsia" w:eastAsiaTheme="minorEastAsia" w:hAnsiTheme="minorEastAsia" w:hint="eastAsia"/>
          <w:sz w:val="21"/>
          <w:szCs w:val="21"/>
        </w:rPr>
        <w:t>他认为注意是</w:t>
      </w:r>
      <w:r>
        <w:rPr>
          <w:rFonts w:asciiTheme="minorEastAsia" w:eastAsiaTheme="minorEastAsia" w:hAnsiTheme="minorEastAsia" w:hint="eastAsia"/>
          <w:sz w:val="21"/>
          <w:szCs w:val="21"/>
        </w:rPr>
        <w:lastRenderedPageBreak/>
        <w:t>人能用于执行任务的数量有限的能量或资源，并用这种能量或资源的分配来解释注意。</w:t>
      </w:r>
      <w:r>
        <w:rPr>
          <w:rStyle w:val="a7"/>
        </w:rPr>
        <w:endnoteReference w:id="15"/>
      </w:r>
      <w:r>
        <w:rPr>
          <w:rFonts w:asciiTheme="minorEastAsia" w:eastAsiaTheme="minorEastAsia" w:hAnsiTheme="minorEastAsia" w:hint="eastAsia"/>
          <w:sz w:val="21"/>
          <w:szCs w:val="21"/>
        </w:rPr>
        <w:t>该模型假定人类在完成一项心理作业时能够用于加工的资源是有限的，这种限度决定了人类必须将有限的资源量合理的分配到不同或同类单元中。例如，具有熟练骑车技能的人可以边听歌边骑车，这种能够同时参与两种或两种以上活动的行为主要是由于活动中所发生的信息加工资源量没有超过总容量，但若出现干扰其视觉或听觉的信息，如拥挤的人行道等，那么他就无法同时进行两种活动，因为来自视听的刺激竞争其资源量。这在</w:t>
      </w:r>
      <w:proofErr w:type="spellStart"/>
      <w:r>
        <w:rPr>
          <w:rFonts w:asciiTheme="minorEastAsia" w:eastAsiaTheme="minorEastAsia" w:hAnsiTheme="minorEastAsia" w:hint="eastAsia"/>
          <w:sz w:val="21"/>
          <w:szCs w:val="21"/>
        </w:rPr>
        <w:t>Kahneman</w:t>
      </w:r>
      <w:proofErr w:type="spellEnd"/>
      <w:r>
        <w:rPr>
          <w:rFonts w:asciiTheme="minorEastAsia" w:eastAsiaTheme="minorEastAsia" w:hAnsiTheme="minorEastAsia" w:hint="eastAsia"/>
          <w:sz w:val="21"/>
          <w:szCs w:val="21"/>
        </w:rPr>
        <w:t>的资源分配模型中也充分说明了其原因，分配的资源主要受四种因素的控制：持久性控制、临时性意向、对容量要求的评价和唤醒。因此，在具体的活动中，人类一般通过对四要素的具体情况灵活地分配认知资源实现对材料的加工和认知。</w:t>
      </w:r>
    </w:p>
    <w:p w:rsidR="00EB4C45" w:rsidRDefault="00EB4C45" w:rsidP="003C08AB">
      <w:pPr>
        <w:spacing w:beforeLines="100" w:before="360" w:after="120" w:line="312" w:lineRule="auto"/>
        <w:ind w:firstLineChars="200" w:firstLine="420"/>
        <w:jc w:val="center"/>
        <w:rPr>
          <w:rFonts w:asciiTheme="minorEastAsia" w:eastAsiaTheme="minorEastAsia" w:hAnsiTheme="minorEastAsia"/>
          <w:sz w:val="21"/>
          <w:szCs w:val="21"/>
        </w:rPr>
      </w:pPr>
      <w:r>
        <w:rPr>
          <w:rFonts w:asciiTheme="minorEastAsia" w:eastAsiaTheme="minorEastAsia" w:hAnsiTheme="minorEastAsia" w:hint="eastAsia"/>
          <w:noProof/>
          <w:sz w:val="21"/>
          <w:szCs w:val="21"/>
        </w:rPr>
        <w:drawing>
          <wp:inline distT="0" distB="0" distL="0" distR="0" wp14:anchorId="524D4817" wp14:editId="79D36BE0">
            <wp:extent cx="2943606" cy="2723881"/>
            <wp:effectExtent l="0" t="0" r="0" b="0"/>
            <wp:docPr id="21" name="图片 20" descr="图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1.jpg"/>
                    <pic:cNvPicPr/>
                  </pic:nvPicPr>
                  <pic:blipFill>
                    <a:blip r:embed="rId12" cstate="print">
                      <a:clrChange>
                        <a:clrFrom>
                          <a:srgbClr val="FFFFFF"/>
                        </a:clrFrom>
                        <a:clrTo>
                          <a:srgbClr val="FFFFFF">
                            <a:alpha val="0"/>
                          </a:srgbClr>
                        </a:clrTo>
                      </a:clrChange>
                    </a:blip>
                    <a:stretch>
                      <a:fillRect/>
                    </a:stretch>
                  </pic:blipFill>
                  <pic:spPr>
                    <a:xfrm>
                      <a:off x="0" y="0"/>
                      <a:ext cx="2944433" cy="2724646"/>
                    </a:xfrm>
                    <a:prstGeom prst="rect">
                      <a:avLst/>
                    </a:prstGeom>
                  </pic:spPr>
                </pic:pic>
              </a:graphicData>
            </a:graphic>
          </wp:inline>
        </w:drawing>
      </w:r>
    </w:p>
    <w:p w:rsidR="00EB4C45" w:rsidRDefault="00EB4C45" w:rsidP="003C08AB">
      <w:pPr>
        <w:spacing w:beforeLines="100" w:before="360" w:after="120" w:line="312" w:lineRule="auto"/>
        <w:ind w:firstLineChars="200" w:firstLine="420"/>
        <w:jc w:val="center"/>
        <w:rPr>
          <w:rFonts w:asciiTheme="minorEastAsia" w:eastAsiaTheme="minorEastAsia" w:hAnsiTheme="minorEastAsia"/>
          <w:sz w:val="21"/>
          <w:szCs w:val="21"/>
        </w:rPr>
      </w:pPr>
      <w:r>
        <w:rPr>
          <w:rFonts w:asciiTheme="minorEastAsia" w:eastAsiaTheme="minorEastAsia" w:hAnsiTheme="minorEastAsia" w:hint="eastAsia"/>
          <w:sz w:val="21"/>
          <w:szCs w:val="21"/>
        </w:rPr>
        <w:t>图4 资源分配模型（1973）</w:t>
      </w:r>
    </w:p>
    <w:p w:rsidR="00EB4C45" w:rsidRPr="000B15EA" w:rsidRDefault="00EB4C45" w:rsidP="003C08AB">
      <w:pPr>
        <w:spacing w:beforeLines="100" w:before="360" w:after="120" w:line="312" w:lineRule="auto"/>
        <w:ind w:firstLineChars="200" w:firstLine="420"/>
        <w:rPr>
          <w:rFonts w:asciiTheme="minorEastAsia" w:eastAsiaTheme="minorEastAsia" w:hAnsiTheme="minorEastAsia"/>
          <w:i/>
          <w:sz w:val="21"/>
          <w:szCs w:val="21"/>
        </w:rPr>
      </w:pPr>
      <w:r>
        <w:rPr>
          <w:rFonts w:asciiTheme="minorEastAsia" w:eastAsiaTheme="minorEastAsia" w:hAnsiTheme="minorEastAsia" w:hint="eastAsia"/>
          <w:sz w:val="21"/>
          <w:szCs w:val="21"/>
        </w:rPr>
        <w:t>在2005年梅耶出版的多媒体学习的剑桥手册中收录</w:t>
      </w:r>
      <w:proofErr w:type="spellStart"/>
      <w:r>
        <w:rPr>
          <w:rFonts w:asciiTheme="minorEastAsia" w:eastAsiaTheme="minorEastAsia" w:hAnsiTheme="minorEastAsia" w:hint="eastAsia"/>
          <w:sz w:val="21"/>
          <w:szCs w:val="21"/>
        </w:rPr>
        <w:t>Sweller</w:t>
      </w:r>
      <w:proofErr w:type="spellEnd"/>
      <w:r>
        <w:rPr>
          <w:rFonts w:asciiTheme="minorEastAsia" w:eastAsiaTheme="minorEastAsia" w:hAnsiTheme="minorEastAsia" w:hint="eastAsia"/>
          <w:sz w:val="21"/>
          <w:szCs w:val="21"/>
        </w:rPr>
        <w:t>这样一篇文章</w:t>
      </w:r>
      <w:r w:rsidRPr="00833A34">
        <w:rPr>
          <w:rFonts w:ascii="Times New Roman" w:eastAsiaTheme="minorEastAsia" w:hAnsi="Times New Roman" w:cs="Times New Roman"/>
          <w:sz w:val="21"/>
          <w:szCs w:val="21"/>
        </w:rPr>
        <w:t>“</w:t>
      </w:r>
      <w:r w:rsidRPr="00833A34">
        <w:rPr>
          <w:rFonts w:ascii="Times New Roman" w:eastAsiaTheme="minorEastAsia" w:hAnsi="Times New Roman" w:cs="Times New Roman"/>
          <w:i/>
          <w:sz w:val="21"/>
          <w:szCs w:val="21"/>
        </w:rPr>
        <w:t>implication of cognitive load theory for multimedia learning”</w:t>
      </w:r>
      <w:r w:rsidRPr="00A04950">
        <w:rPr>
          <w:rFonts w:ascii="Times New Roman" w:eastAsiaTheme="minorEastAsia" w:hAnsi="Times New Roman" w:cs="Times New Roman" w:hint="eastAsia"/>
          <w:sz w:val="21"/>
          <w:szCs w:val="21"/>
        </w:rPr>
        <w:t>，</w:t>
      </w:r>
      <w:r>
        <w:rPr>
          <w:rFonts w:ascii="Times New Roman" w:eastAsiaTheme="minorEastAsia" w:hAnsi="Times New Roman" w:cs="Times New Roman" w:hint="eastAsia"/>
          <w:sz w:val="21"/>
          <w:szCs w:val="21"/>
        </w:rPr>
        <w:t>它提到了与多媒体学习具有直接关联的认知负荷效应这一概念。</w:t>
      </w:r>
      <w:proofErr w:type="spellStart"/>
      <w:r>
        <w:rPr>
          <w:rFonts w:ascii="Times New Roman" w:eastAsiaTheme="minorEastAsia" w:hAnsi="Times New Roman" w:cs="Times New Roman" w:hint="eastAsia"/>
          <w:sz w:val="21"/>
          <w:szCs w:val="21"/>
        </w:rPr>
        <w:t>Sweller</w:t>
      </w:r>
      <w:proofErr w:type="spellEnd"/>
      <w:r>
        <w:rPr>
          <w:rFonts w:ascii="Times New Roman" w:eastAsiaTheme="minorEastAsia" w:hAnsi="Times New Roman" w:cs="Times New Roman" w:hint="eastAsia"/>
          <w:sz w:val="21"/>
          <w:szCs w:val="21"/>
        </w:rPr>
        <w:t>将认知负荷效应分为五大类：①样</w:t>
      </w:r>
      <w:proofErr w:type="gramStart"/>
      <w:r>
        <w:rPr>
          <w:rFonts w:ascii="Times New Roman" w:eastAsiaTheme="minorEastAsia" w:hAnsi="Times New Roman" w:cs="Times New Roman" w:hint="eastAsia"/>
          <w:sz w:val="21"/>
          <w:szCs w:val="21"/>
        </w:rPr>
        <w:t>例学习</w:t>
      </w:r>
      <w:proofErr w:type="gramEnd"/>
      <w:r>
        <w:rPr>
          <w:rFonts w:ascii="Times New Roman" w:eastAsiaTheme="minorEastAsia" w:hAnsi="Times New Roman" w:cs="Times New Roman" w:hint="eastAsia"/>
          <w:sz w:val="21"/>
          <w:szCs w:val="21"/>
        </w:rPr>
        <w:t>效应。它需要一定的认知资源即给予问题解决方案的学习效果要优于传统问题解决方式。</w:t>
      </w:r>
      <w:r>
        <w:rPr>
          <w:rStyle w:val="a7"/>
          <w:rFonts w:ascii="Times New Roman" w:hAnsi="Times New Roman" w:cs="Times New Roman"/>
        </w:rPr>
        <w:endnoteReference w:id="16"/>
      </w:r>
      <w:r>
        <w:rPr>
          <w:rFonts w:ascii="Times New Roman" w:eastAsiaTheme="minorEastAsia" w:hAnsi="Times New Roman" w:cs="Times New Roman" w:hint="eastAsia"/>
          <w:sz w:val="21"/>
          <w:szCs w:val="21"/>
        </w:rPr>
        <w:t>问题解决的过程会加大工作记忆的负荷，减少认知资源的数量，阻碍图式的建构。因此，减少探索过程的步骤不仅能够降低外在认知负荷，而且有利于学习的发生；②注意分割效应。指具有较多知识经验和先行知识的学习者在提取样</w:t>
      </w:r>
      <w:proofErr w:type="gramStart"/>
      <w:r>
        <w:rPr>
          <w:rFonts w:ascii="Times New Roman" w:eastAsiaTheme="minorEastAsia" w:hAnsi="Times New Roman" w:cs="Times New Roman" w:hint="eastAsia"/>
          <w:sz w:val="21"/>
          <w:szCs w:val="21"/>
        </w:rPr>
        <w:t>例信息</w:t>
      </w:r>
      <w:proofErr w:type="gramEnd"/>
      <w:r>
        <w:rPr>
          <w:rFonts w:ascii="Times New Roman" w:eastAsiaTheme="minorEastAsia" w:hAnsi="Times New Roman" w:cs="Times New Roman" w:hint="eastAsia"/>
          <w:sz w:val="21"/>
          <w:szCs w:val="21"/>
        </w:rPr>
        <w:t>时易使心理表征的过程加重外部的认知负荷造成对学习的干扰。</w:t>
      </w:r>
      <w:r>
        <w:rPr>
          <w:rStyle w:val="a7"/>
          <w:rFonts w:cs="Times New Roman"/>
        </w:rPr>
        <w:endnoteReference w:id="17"/>
      </w:r>
      <w:r>
        <w:rPr>
          <w:rFonts w:ascii="Times New Roman" w:eastAsiaTheme="minorEastAsia" w:hAnsi="Times New Roman" w:cs="Times New Roman" w:hint="eastAsia"/>
          <w:sz w:val="21"/>
          <w:szCs w:val="21"/>
        </w:rPr>
        <w:t>借助单一综合的整合方式取代多重信息资源是缓解注意分割效应的有效途径；③感觉通道效应。</w:t>
      </w:r>
      <w:proofErr w:type="spellStart"/>
      <w:r>
        <w:rPr>
          <w:rFonts w:ascii="Times New Roman" w:eastAsiaTheme="minorEastAsia" w:hAnsi="Times New Roman" w:cs="Times New Roman" w:hint="eastAsia"/>
          <w:sz w:val="21"/>
          <w:szCs w:val="21"/>
        </w:rPr>
        <w:t>Mousavi</w:t>
      </w:r>
      <w:proofErr w:type="spellEnd"/>
      <w:r>
        <w:rPr>
          <w:rFonts w:ascii="Times New Roman" w:eastAsiaTheme="minorEastAsia" w:hAnsi="Times New Roman" w:cs="Times New Roman" w:hint="eastAsia"/>
          <w:sz w:val="21"/>
          <w:szCs w:val="21"/>
        </w:rPr>
        <w:t>、</w:t>
      </w:r>
      <w:r>
        <w:rPr>
          <w:rFonts w:ascii="Times New Roman" w:eastAsiaTheme="minorEastAsia" w:hAnsi="Times New Roman" w:cs="Times New Roman" w:hint="eastAsia"/>
          <w:sz w:val="21"/>
          <w:szCs w:val="21"/>
        </w:rPr>
        <w:t>Mayer</w:t>
      </w:r>
      <w:r>
        <w:rPr>
          <w:rFonts w:ascii="Times New Roman" w:eastAsiaTheme="minorEastAsia" w:hAnsi="Times New Roman" w:cs="Times New Roman" w:hint="eastAsia"/>
          <w:sz w:val="21"/>
          <w:szCs w:val="21"/>
        </w:rPr>
        <w:t>和</w:t>
      </w:r>
      <w:r>
        <w:rPr>
          <w:rFonts w:ascii="Times New Roman" w:eastAsiaTheme="minorEastAsia" w:hAnsi="Times New Roman" w:cs="Times New Roman" w:hint="eastAsia"/>
          <w:sz w:val="21"/>
          <w:szCs w:val="21"/>
        </w:rPr>
        <w:t xml:space="preserve"> Moreno</w:t>
      </w:r>
      <w:r>
        <w:rPr>
          <w:rFonts w:ascii="Times New Roman" w:eastAsiaTheme="minorEastAsia" w:hAnsi="Times New Roman" w:cs="Times New Roman" w:hint="eastAsia"/>
          <w:sz w:val="21"/>
          <w:szCs w:val="21"/>
        </w:rPr>
        <w:t>的研究发现，对词的理解与应用听觉呈现的方式比视觉方式效果好，视听相结合的效果比单一的视觉效果好，这种使用不同感官通道所达到的不同学习效果即感觉通道效应；</w:t>
      </w:r>
      <w:r>
        <w:rPr>
          <w:rStyle w:val="a7"/>
          <w:rFonts w:cs="Times New Roman"/>
        </w:rPr>
        <w:endnoteReference w:id="18"/>
      </w:r>
      <w:r>
        <w:rPr>
          <w:rFonts w:ascii="Times New Roman" w:eastAsiaTheme="minorEastAsia" w:hAnsi="Times New Roman" w:cs="Times New Roman" w:hint="eastAsia"/>
          <w:sz w:val="21"/>
          <w:szCs w:val="21"/>
        </w:rPr>
        <w:t>④冗余效应。为拥有较多特定领域知识的专家提供</w:t>
      </w:r>
      <w:proofErr w:type="gramStart"/>
      <w:r>
        <w:rPr>
          <w:rFonts w:ascii="Times New Roman" w:eastAsiaTheme="minorEastAsia" w:hAnsi="Times New Roman" w:cs="Times New Roman" w:hint="eastAsia"/>
          <w:sz w:val="21"/>
          <w:szCs w:val="21"/>
        </w:rPr>
        <w:t>样例易诱发</w:t>
      </w:r>
      <w:proofErr w:type="gramEnd"/>
      <w:r>
        <w:rPr>
          <w:rFonts w:ascii="Times New Roman" w:eastAsiaTheme="minorEastAsia" w:hAnsi="Times New Roman" w:cs="Times New Roman" w:hint="eastAsia"/>
          <w:sz w:val="21"/>
          <w:szCs w:val="21"/>
        </w:rPr>
        <w:t>额外的认知负荷的效应称之为冗余效应，</w:t>
      </w:r>
      <w:r>
        <w:rPr>
          <w:rStyle w:val="a7"/>
          <w:rFonts w:cs="Times New Roman"/>
        </w:rPr>
        <w:endnoteReference w:id="19"/>
      </w:r>
      <w:r>
        <w:rPr>
          <w:rFonts w:ascii="Times New Roman" w:eastAsiaTheme="minorEastAsia" w:hAnsi="Times New Roman" w:cs="Times New Roman" w:hint="eastAsia"/>
          <w:sz w:val="21"/>
          <w:szCs w:val="21"/>
        </w:rPr>
        <w:t>它不仅占用认知资源而且干扰图式的建构。因此，可通过减少通过单一信息资源所获得的多重信息进行改善。</w:t>
      </w:r>
      <w:r>
        <w:rPr>
          <w:rFonts w:ascii="Times New Roman" w:eastAsiaTheme="minorEastAsia" w:hAnsi="Times New Roman" w:cs="Times New Roman" w:hint="eastAsia"/>
          <w:sz w:val="21"/>
          <w:szCs w:val="21"/>
        </w:rPr>
        <w:lastRenderedPageBreak/>
        <w:t>⑤熟练逆转效应。多媒体教学信息资源失去起初提升学习者（初学者）学习的优势，变成了对其（有经验的学习者）产生消极影响的效应称为熟练逆转效应。</w:t>
      </w:r>
      <w:r>
        <w:rPr>
          <w:rStyle w:val="a7"/>
          <w:rFonts w:cs="Times New Roman"/>
        </w:rPr>
        <w:endnoteReference w:id="20"/>
      </w:r>
    </w:p>
    <w:p w:rsidR="00EB4C45" w:rsidRDefault="00EB4C45" w:rsidP="004B6FF6">
      <w:pPr>
        <w:pStyle w:val="2"/>
        <w:rPr>
          <w:rFonts w:asciiTheme="minorEastAsia" w:eastAsiaTheme="minorEastAsia" w:hAnsiTheme="minorEastAsia"/>
          <w:sz w:val="21"/>
          <w:szCs w:val="21"/>
        </w:rPr>
      </w:pPr>
      <w:r>
        <w:rPr>
          <w:rFonts w:asciiTheme="minorEastAsia" w:eastAsiaTheme="minorEastAsia" w:hAnsiTheme="minorEastAsia" w:hint="eastAsia"/>
          <w:sz w:val="21"/>
          <w:szCs w:val="21"/>
        </w:rPr>
        <w:t>（二）多媒体学习认知理论领域视角</w:t>
      </w:r>
    </w:p>
    <w:p w:rsidR="00EB4C45" w:rsidRDefault="00EB4C45" w:rsidP="003C08AB">
      <w:pPr>
        <w:spacing w:beforeLines="100" w:before="360" w:after="120" w:line="312" w:lineRule="auto"/>
        <w:ind w:firstLineChars="200" w:firstLine="420"/>
        <w:rPr>
          <w:rFonts w:asciiTheme="minorEastAsia" w:eastAsiaTheme="minorEastAsia" w:hAnsiTheme="minorEastAsia"/>
          <w:sz w:val="21"/>
          <w:szCs w:val="21"/>
        </w:rPr>
      </w:pPr>
      <w:r>
        <w:rPr>
          <w:rFonts w:asciiTheme="minorEastAsia" w:eastAsiaTheme="minorEastAsia" w:hAnsiTheme="minorEastAsia" w:hint="eastAsia"/>
          <w:sz w:val="21"/>
          <w:szCs w:val="21"/>
        </w:rPr>
        <w:t>多媒体学习研究的基本假设前提是多媒体教学信息按照人心理工作机制方式的设计比没有按照人心理工作方式的设计更能促进有意义学习的发生。</w:t>
      </w:r>
      <w:r>
        <w:rPr>
          <w:rStyle w:val="a7"/>
        </w:rPr>
        <w:endnoteReference w:id="21"/>
      </w:r>
      <w:r>
        <w:rPr>
          <w:rFonts w:asciiTheme="minorEastAsia" w:eastAsiaTheme="minorEastAsia" w:hAnsiTheme="minorEastAsia" w:hint="eastAsia"/>
          <w:sz w:val="21"/>
          <w:szCs w:val="21"/>
        </w:rPr>
        <w:t>几千年前，语词作为教学材料的主要形式包括说的语词以及后来出现的打印语词等，然而今天，正是由于科学技术的发展，教学信息以图像形式呈现变得更为广泛，例如，基于多媒体环境下具有动态形式的图像信息。仅仅增加画面信息的材料能够保证学习的提高吗？答案是否定的，媒体表征信息的呈现数量与学习绩效并不呈等价关系，例如，呈现的信息是充满不停闪烁和变换的文字和画面组合是不利于人有意义学习的发生。那么将学习者认知的过程看作单通道、容量无限以及被动加工的观点存在什么样的问题？认知心理学的最新研究对人的心理工作机制提出完全不同的观点。</w:t>
      </w:r>
      <w:r>
        <w:rPr>
          <w:rStyle w:val="a7"/>
        </w:rPr>
        <w:endnoteReference w:id="22"/>
      </w:r>
      <w:r>
        <w:rPr>
          <w:rStyle w:val="a7"/>
        </w:rPr>
        <w:endnoteReference w:id="23"/>
      </w:r>
      <w:r>
        <w:rPr>
          <w:rFonts w:asciiTheme="minorEastAsia" w:eastAsiaTheme="minorEastAsia" w:hAnsiTheme="minorEastAsia" w:hint="eastAsia"/>
          <w:sz w:val="21"/>
          <w:szCs w:val="21"/>
        </w:rPr>
        <w:t>所以梅耶多媒体学习的认知理论是基于三大理论假设为前提：人类的信息加工系统包括视觉/图像和听觉/言语加工（双通道假设）；每个通道加工信息的容量是有限的（有限容量假设）；主动学习涉及协调学习过程中各个认知过程（主动加工假设）。</w:t>
      </w:r>
    </w:p>
    <w:p w:rsidR="00EB4C45" w:rsidRDefault="00EB4C45" w:rsidP="003C08AB">
      <w:pPr>
        <w:spacing w:beforeLines="100" w:before="360" w:after="120" w:line="312" w:lineRule="auto"/>
        <w:ind w:firstLineChars="200" w:firstLine="420"/>
        <w:rPr>
          <w:rFonts w:asciiTheme="minorEastAsia" w:eastAsiaTheme="minorEastAsia" w:hAnsiTheme="minorEastAsia"/>
          <w:sz w:val="21"/>
          <w:szCs w:val="21"/>
        </w:rPr>
      </w:pPr>
      <w:r>
        <w:rPr>
          <w:rFonts w:asciiTheme="minorEastAsia" w:eastAsiaTheme="minorEastAsia" w:hAnsiTheme="minorEastAsia" w:hint="eastAsia"/>
          <w:sz w:val="21"/>
          <w:szCs w:val="21"/>
        </w:rPr>
        <w:t>1967年，</w:t>
      </w:r>
      <w:proofErr w:type="spellStart"/>
      <w:r>
        <w:rPr>
          <w:rFonts w:asciiTheme="minorEastAsia" w:eastAsiaTheme="minorEastAsia" w:hAnsiTheme="minorEastAsia" w:hint="eastAsia"/>
          <w:sz w:val="21"/>
          <w:szCs w:val="21"/>
        </w:rPr>
        <w:t>Spepard</w:t>
      </w:r>
      <w:proofErr w:type="spellEnd"/>
      <w:r>
        <w:rPr>
          <w:rFonts w:asciiTheme="minorEastAsia" w:eastAsiaTheme="minorEastAsia" w:hAnsiTheme="minorEastAsia" w:hint="eastAsia"/>
          <w:sz w:val="21"/>
          <w:szCs w:val="21"/>
        </w:rPr>
        <w:t>利用对比实验研究人们对单词、语句和图片的再记忆，发现图片容易被熟记可能与图片易引起的意象密不可分。</w:t>
      </w:r>
      <w:r>
        <w:rPr>
          <w:rStyle w:val="a7"/>
        </w:rPr>
        <w:endnoteReference w:id="24"/>
      </w:r>
      <w:r>
        <w:rPr>
          <w:rFonts w:asciiTheme="minorEastAsia" w:eastAsiaTheme="minorEastAsia" w:hAnsiTheme="minorEastAsia" w:hint="eastAsia"/>
          <w:sz w:val="21"/>
          <w:szCs w:val="21"/>
        </w:rPr>
        <w:t>而后</w:t>
      </w:r>
      <w:bookmarkStart w:id="28" w:name="OLE_LINK1"/>
      <w:bookmarkStart w:id="29" w:name="OLE_LINK2"/>
      <w:r>
        <w:rPr>
          <w:rFonts w:asciiTheme="minorEastAsia" w:eastAsiaTheme="minorEastAsia" w:hAnsiTheme="minorEastAsia" w:hint="eastAsia"/>
          <w:sz w:val="21"/>
          <w:szCs w:val="21"/>
        </w:rPr>
        <w:t>Standing</w:t>
      </w:r>
      <w:bookmarkEnd w:id="28"/>
      <w:bookmarkEnd w:id="29"/>
      <w:r>
        <w:rPr>
          <w:rFonts w:asciiTheme="minorEastAsia" w:eastAsiaTheme="minorEastAsia" w:hAnsiTheme="minorEastAsia" w:hint="eastAsia"/>
          <w:sz w:val="21"/>
          <w:szCs w:val="21"/>
        </w:rPr>
        <w:t>同样借助对比实验（单词、普通图片和有生动情节图片）再次证明了人们对图片材料的记忆要优于对单词材料的记忆，而具有生动情节图片又比普通的图片容易记忆。</w:t>
      </w:r>
      <w:r>
        <w:rPr>
          <w:rStyle w:val="a7"/>
        </w:rPr>
        <w:endnoteReference w:id="25"/>
      </w:r>
      <w:r>
        <w:rPr>
          <w:rFonts w:asciiTheme="minorEastAsia" w:eastAsiaTheme="minorEastAsia" w:hAnsiTheme="minorEastAsia" w:hint="eastAsia"/>
          <w:sz w:val="21"/>
          <w:szCs w:val="21"/>
        </w:rPr>
        <w:t>如何理解图片对单词的相对优势，而情节生动的图片又优于普通图片？1968年，</w:t>
      </w:r>
      <w:bookmarkStart w:id="30" w:name="OLE_LINK23"/>
      <w:bookmarkStart w:id="31" w:name="OLE_LINK24"/>
      <w:r>
        <w:rPr>
          <w:rFonts w:asciiTheme="minorEastAsia" w:eastAsiaTheme="minorEastAsia" w:hAnsiTheme="minorEastAsia" w:hint="eastAsia"/>
          <w:sz w:val="21"/>
          <w:szCs w:val="21"/>
        </w:rPr>
        <w:t>加拿大心理学家</w:t>
      </w:r>
      <w:proofErr w:type="spellStart"/>
      <w:r>
        <w:rPr>
          <w:rFonts w:asciiTheme="minorEastAsia" w:eastAsiaTheme="minorEastAsia" w:hAnsiTheme="minorEastAsia" w:hint="eastAsia"/>
          <w:sz w:val="21"/>
          <w:szCs w:val="21"/>
        </w:rPr>
        <w:t>Paivio</w:t>
      </w:r>
      <w:bookmarkEnd w:id="30"/>
      <w:bookmarkEnd w:id="31"/>
      <w:proofErr w:type="spellEnd"/>
      <w:r>
        <w:rPr>
          <w:rFonts w:asciiTheme="minorEastAsia" w:eastAsiaTheme="minorEastAsia" w:hAnsiTheme="minorEastAsia" w:hint="eastAsia"/>
          <w:sz w:val="21"/>
          <w:szCs w:val="21"/>
        </w:rPr>
        <w:t>提出记忆的好坏取决于记忆编码的数量，并认为图片能产生较好的记忆效果主要因为对记忆既能使用意象编码又能使用言语编码，故能加深记忆痕迹，这也是后来所提到的相加效应，而且在长时记忆中占主要支配地位的是语意码。1971年，他在“</w:t>
      </w:r>
      <w:r w:rsidRPr="00522B71">
        <w:rPr>
          <w:rFonts w:ascii="Times New Roman" w:hAnsi="Times New Roman" w:cs="Times New Roman"/>
          <w:i/>
          <w:iCs/>
          <w:color w:val="222222"/>
          <w:sz w:val="15"/>
          <w:szCs w:val="15"/>
          <w:shd w:val="clear" w:color="auto" w:fill="FFFFFF"/>
        </w:rPr>
        <w:t>Imagery and verbal processes</w:t>
      </w:r>
      <w:r>
        <w:rPr>
          <w:rFonts w:asciiTheme="minorEastAsia" w:eastAsiaTheme="minorEastAsia" w:hAnsiTheme="minorEastAsia" w:hint="eastAsia"/>
          <w:sz w:val="21"/>
          <w:szCs w:val="21"/>
        </w:rPr>
        <w:t>”一文中正式提出双重编码理论，</w:t>
      </w:r>
      <w:r w:rsidRPr="001A550C">
        <w:rPr>
          <w:rFonts w:asciiTheme="minorEastAsia" w:eastAsiaTheme="minorEastAsia" w:hAnsiTheme="minorEastAsia" w:hint="eastAsia"/>
          <w:color w:val="FF0000"/>
          <w:sz w:val="21"/>
          <w:szCs w:val="21"/>
        </w:rPr>
        <w:t>其模型结构如图</w:t>
      </w:r>
      <w:r>
        <w:rPr>
          <w:rFonts w:asciiTheme="minorEastAsia" w:eastAsiaTheme="minorEastAsia" w:hAnsiTheme="minorEastAsia" w:hint="eastAsia"/>
          <w:color w:val="FF0000"/>
          <w:sz w:val="21"/>
          <w:szCs w:val="21"/>
        </w:rPr>
        <w:t>5</w:t>
      </w:r>
      <w:r w:rsidRPr="001A550C">
        <w:rPr>
          <w:rFonts w:asciiTheme="minorEastAsia" w:eastAsiaTheme="minorEastAsia" w:hAnsiTheme="minorEastAsia" w:hint="eastAsia"/>
          <w:color w:val="FF0000"/>
          <w:sz w:val="21"/>
          <w:szCs w:val="21"/>
        </w:rPr>
        <w:t>所示</w:t>
      </w:r>
      <w:r>
        <w:rPr>
          <w:rFonts w:asciiTheme="minorEastAsia" w:eastAsiaTheme="minorEastAsia" w:hAnsiTheme="minorEastAsia" w:hint="eastAsia"/>
          <w:sz w:val="21"/>
          <w:szCs w:val="21"/>
        </w:rPr>
        <w:t>，</w:t>
      </w:r>
      <w:r>
        <w:rPr>
          <w:rStyle w:val="a7"/>
        </w:rPr>
        <w:endnoteReference w:id="26"/>
      </w:r>
      <w:r>
        <w:rPr>
          <w:rStyle w:val="a7"/>
        </w:rPr>
        <w:endnoteReference w:id="27"/>
      </w:r>
      <w:r>
        <w:rPr>
          <w:rFonts w:asciiTheme="minorEastAsia" w:eastAsiaTheme="minorEastAsia" w:hAnsiTheme="minorEastAsia" w:hint="eastAsia"/>
          <w:sz w:val="21"/>
          <w:szCs w:val="21"/>
        </w:rPr>
        <w:t>认为人的记忆系统存在两种独立编码系统即处理言语信息的言语系统和处理非言语信息的非言语系统。</w:t>
      </w:r>
      <w:r>
        <w:rPr>
          <w:rStyle w:val="a7"/>
        </w:rPr>
        <w:endnoteReference w:id="28"/>
      </w:r>
      <w:r>
        <w:rPr>
          <w:rFonts w:asciiTheme="minorEastAsia" w:eastAsiaTheme="minorEastAsia" w:hAnsiTheme="minorEastAsia" w:hint="eastAsia"/>
          <w:sz w:val="21"/>
          <w:szCs w:val="21"/>
        </w:rPr>
        <w:t>他提出了双重编码理论所包摄的四种假设：</w:t>
      </w:r>
      <w:r>
        <w:rPr>
          <w:rStyle w:val="a7"/>
        </w:rPr>
        <w:endnoteReference w:id="29"/>
      </w:r>
      <w:r>
        <w:rPr>
          <w:rFonts w:asciiTheme="minorEastAsia" w:eastAsiaTheme="minorEastAsia" w:hAnsiTheme="minorEastAsia" w:hint="eastAsia"/>
          <w:sz w:val="21"/>
          <w:szCs w:val="21"/>
        </w:rPr>
        <w:t>①言语系统与意象系统既相互独立又相互联系。独立性指系统在功能上独立，例如，言语系统可由语言激活，而非言语系统由非言语的刺激激活。相互联结是指一个系统活动能够引起另一个系统活动，例如，单词可以引起某种意象而意象又能用言语描述。又因为两种编码系统既相互独立又相互联系，所以若某个信息材料既可进行言语编码又进行意象编码，则其记忆效果优于只进行言语或意象的编码过程。这也由此证明了双重编码理论中两个编码系统既相互独立又相互联系的功能；②言语与非言语系统中存在三种加工水平。表征水平即单词和物体分别激活言语和意象系统。③意象表征和言语表征具有不同的性质。意象表征具有模拟性，可以是客观事物的外观属性，言语表征具有系列性；④两个表征系统的结构方式大相径庭。意象系统主要以同时性或空间平行的方式编码信息，言语系统与之相反主要</w:t>
      </w:r>
      <w:proofErr w:type="gramStart"/>
      <w:r>
        <w:rPr>
          <w:rFonts w:asciiTheme="minorEastAsia" w:eastAsiaTheme="minorEastAsia" w:hAnsiTheme="minorEastAsia" w:hint="eastAsia"/>
          <w:sz w:val="21"/>
          <w:szCs w:val="21"/>
        </w:rPr>
        <w:t>按系列</w:t>
      </w:r>
      <w:proofErr w:type="gramEnd"/>
      <w:r>
        <w:rPr>
          <w:rFonts w:asciiTheme="minorEastAsia" w:eastAsiaTheme="minorEastAsia" w:hAnsiTheme="minorEastAsia" w:hint="eastAsia"/>
          <w:sz w:val="21"/>
          <w:szCs w:val="21"/>
        </w:rPr>
        <w:t>形式进行高层次的构建。</w:t>
      </w:r>
    </w:p>
    <w:p w:rsidR="00EB4C45" w:rsidRDefault="00EB4C45" w:rsidP="003C08AB">
      <w:pPr>
        <w:spacing w:beforeLines="100" w:before="360" w:after="120" w:line="312" w:lineRule="auto"/>
        <w:ind w:firstLineChars="200" w:firstLine="420"/>
        <w:jc w:val="center"/>
        <w:rPr>
          <w:rFonts w:asciiTheme="minorEastAsia" w:eastAsiaTheme="minorEastAsia" w:hAnsiTheme="minorEastAsia"/>
          <w:sz w:val="21"/>
          <w:szCs w:val="21"/>
        </w:rPr>
      </w:pPr>
      <w:r w:rsidRPr="00EF2E31">
        <w:rPr>
          <w:rFonts w:asciiTheme="minorEastAsia" w:eastAsiaTheme="minorEastAsia" w:hAnsiTheme="minorEastAsia"/>
          <w:noProof/>
          <w:sz w:val="21"/>
          <w:szCs w:val="21"/>
        </w:rPr>
        <w:lastRenderedPageBreak/>
        <w:drawing>
          <wp:inline distT="0" distB="0" distL="0" distR="0" wp14:anchorId="3EDE6231" wp14:editId="7469C857">
            <wp:extent cx="3054771" cy="2490716"/>
            <wp:effectExtent l="0" t="0" r="0" b="0"/>
            <wp:docPr id="2" name="图片 12"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3" cstate="print">
                      <a:clrChange>
                        <a:clrFrom>
                          <a:srgbClr val="FEFEFE"/>
                        </a:clrFrom>
                        <a:clrTo>
                          <a:srgbClr val="FEFEFE">
                            <a:alpha val="0"/>
                          </a:srgbClr>
                        </a:clrTo>
                      </a:clrChange>
                    </a:blip>
                    <a:stretch>
                      <a:fillRect/>
                    </a:stretch>
                  </pic:blipFill>
                  <pic:spPr>
                    <a:xfrm>
                      <a:off x="0" y="0"/>
                      <a:ext cx="3052881" cy="2489175"/>
                    </a:xfrm>
                    <a:prstGeom prst="rect">
                      <a:avLst/>
                    </a:prstGeom>
                  </pic:spPr>
                </pic:pic>
              </a:graphicData>
            </a:graphic>
          </wp:inline>
        </w:drawing>
      </w:r>
    </w:p>
    <w:p w:rsidR="00EB4C45" w:rsidRDefault="00EB4C45" w:rsidP="003C08AB">
      <w:pPr>
        <w:spacing w:beforeLines="100" w:before="360" w:after="120" w:line="312" w:lineRule="auto"/>
        <w:ind w:firstLineChars="200" w:firstLine="420"/>
        <w:jc w:val="center"/>
        <w:rPr>
          <w:rFonts w:asciiTheme="minorEastAsia" w:eastAsiaTheme="minorEastAsia" w:hAnsiTheme="minorEastAsia"/>
          <w:sz w:val="21"/>
          <w:szCs w:val="21"/>
        </w:rPr>
      </w:pPr>
      <w:r>
        <w:rPr>
          <w:rFonts w:asciiTheme="minorEastAsia" w:eastAsiaTheme="minorEastAsia" w:hAnsiTheme="minorEastAsia" w:hint="eastAsia"/>
          <w:sz w:val="21"/>
          <w:szCs w:val="21"/>
        </w:rPr>
        <w:t>图5 双重编码理论模型（1986）</w:t>
      </w:r>
    </w:p>
    <w:p w:rsidR="00EB4C45" w:rsidRDefault="00EB4C45" w:rsidP="003C08AB">
      <w:pPr>
        <w:spacing w:beforeLines="100" w:before="360" w:after="120" w:line="312" w:lineRule="auto"/>
        <w:ind w:firstLineChars="200" w:firstLine="420"/>
        <w:rPr>
          <w:rFonts w:asciiTheme="minorEastAsia" w:eastAsiaTheme="minorEastAsia" w:hAnsiTheme="minorEastAsia"/>
          <w:sz w:val="21"/>
          <w:szCs w:val="21"/>
        </w:rPr>
      </w:pPr>
      <w:r>
        <w:rPr>
          <w:rFonts w:asciiTheme="minorEastAsia" w:eastAsiaTheme="minorEastAsia" w:hAnsiTheme="minorEastAsia" w:hint="eastAsia"/>
          <w:sz w:val="21"/>
          <w:szCs w:val="21"/>
        </w:rPr>
        <w:t>借助图片的优势效应和言语材料的具体效应而论证的双重编码理论肯定了意象编码系统的存在，它可将材料以图解的方式表示出来，为促进知识的理解提供了辅助和补充，不仅降低了言语编码通道中对认知资源的竞争，而且有利于知识的构建和回忆。</w:t>
      </w:r>
      <w:r>
        <w:rPr>
          <w:rStyle w:val="a7"/>
        </w:rPr>
        <w:endnoteReference w:id="30"/>
      </w:r>
      <w:r>
        <w:rPr>
          <w:rFonts w:asciiTheme="minorEastAsia" w:eastAsiaTheme="minorEastAsia" w:hAnsiTheme="minorEastAsia" w:hint="eastAsia"/>
          <w:sz w:val="21"/>
          <w:szCs w:val="21"/>
        </w:rPr>
        <w:t>双重编码理论为梅耶多媒体学习提供了重要的假设前提并对教学设计的认知原则提供理论源泉即可利用视觉和听觉通道形式的呈现信息用以增强对知识材料的回忆与识别。因此，1994年梅耶基于</w:t>
      </w:r>
      <w:proofErr w:type="spellStart"/>
      <w:r>
        <w:rPr>
          <w:rFonts w:asciiTheme="minorEastAsia" w:eastAsiaTheme="minorEastAsia" w:hAnsiTheme="minorEastAsia" w:hint="eastAsia"/>
          <w:sz w:val="21"/>
          <w:szCs w:val="21"/>
        </w:rPr>
        <w:t>Paivio</w:t>
      </w:r>
      <w:proofErr w:type="spellEnd"/>
      <w:r>
        <w:rPr>
          <w:rFonts w:asciiTheme="minorEastAsia" w:eastAsiaTheme="minorEastAsia" w:hAnsiTheme="minorEastAsia" w:hint="eastAsia"/>
          <w:sz w:val="21"/>
          <w:szCs w:val="21"/>
        </w:rPr>
        <w:t>双编码模型提出了早期多媒体学习的双编码模型，</w:t>
      </w:r>
      <w:r w:rsidRPr="00D9059F">
        <w:rPr>
          <w:rFonts w:asciiTheme="minorEastAsia" w:eastAsiaTheme="minorEastAsia" w:hAnsiTheme="minorEastAsia" w:hint="eastAsia"/>
          <w:color w:val="FF0000"/>
          <w:sz w:val="21"/>
          <w:szCs w:val="21"/>
        </w:rPr>
        <w:t>如图</w:t>
      </w:r>
      <w:r>
        <w:rPr>
          <w:rFonts w:asciiTheme="minorEastAsia" w:eastAsiaTheme="minorEastAsia" w:hAnsiTheme="minorEastAsia" w:hint="eastAsia"/>
          <w:color w:val="FF0000"/>
          <w:sz w:val="21"/>
          <w:szCs w:val="21"/>
        </w:rPr>
        <w:t>6</w:t>
      </w:r>
      <w:r w:rsidRPr="00D9059F">
        <w:rPr>
          <w:rFonts w:asciiTheme="minorEastAsia" w:eastAsiaTheme="minorEastAsia" w:hAnsiTheme="minorEastAsia" w:hint="eastAsia"/>
          <w:color w:val="FF0000"/>
          <w:sz w:val="21"/>
          <w:szCs w:val="21"/>
        </w:rPr>
        <w:t>所示</w:t>
      </w:r>
      <w:r>
        <w:rPr>
          <w:rFonts w:asciiTheme="minorEastAsia" w:eastAsiaTheme="minorEastAsia" w:hAnsiTheme="minorEastAsia" w:hint="eastAsia"/>
          <w:sz w:val="21"/>
          <w:szCs w:val="21"/>
        </w:rPr>
        <w:t>。多媒体</w:t>
      </w:r>
      <w:bookmarkStart w:id="32" w:name="OLE_LINK37"/>
      <w:bookmarkStart w:id="33" w:name="OLE_LINK38"/>
      <w:r>
        <w:rPr>
          <w:rFonts w:asciiTheme="minorEastAsia" w:eastAsiaTheme="minorEastAsia" w:hAnsiTheme="minorEastAsia" w:hint="eastAsia"/>
          <w:sz w:val="21"/>
          <w:szCs w:val="21"/>
        </w:rPr>
        <w:t>学习的发生</w:t>
      </w:r>
      <w:bookmarkEnd w:id="32"/>
      <w:bookmarkEnd w:id="33"/>
      <w:r>
        <w:rPr>
          <w:rFonts w:asciiTheme="minorEastAsia" w:eastAsiaTheme="minorEastAsia" w:hAnsiTheme="minorEastAsia" w:hint="eastAsia"/>
          <w:sz w:val="21"/>
          <w:szCs w:val="21"/>
        </w:rPr>
        <w:t>即当学生利用两种（视觉动画和言语叙事）或两种以上形式的信息呈现方式建构知识多媒体学习就发生了。严格意义上说，梅耶所界定的多通道是指学习者使用多重感官通道而非多媒体（教学者使用多种信息呈现的媒体）。</w:t>
      </w:r>
      <w:r>
        <w:rPr>
          <w:rStyle w:val="a7"/>
        </w:rPr>
        <w:endnoteReference w:id="31"/>
      </w:r>
      <w:r>
        <w:rPr>
          <w:rFonts w:asciiTheme="minorEastAsia" w:eastAsiaTheme="minorEastAsia" w:hAnsiTheme="minorEastAsia" w:hint="eastAsia"/>
          <w:sz w:val="21"/>
          <w:szCs w:val="21"/>
        </w:rPr>
        <w:t>视觉和言语加工是两种不同的感官通道，动画和叙事是两种不同的表征媒体，但在特定的条件下，言语材料能够激活视觉表征的建构,而视觉材料也能激活言语表征的建构。梅耶勾勒的双重编码模型是基于</w:t>
      </w:r>
      <w:proofErr w:type="spellStart"/>
      <w:r>
        <w:rPr>
          <w:rFonts w:asciiTheme="minorEastAsia" w:eastAsiaTheme="minorEastAsia" w:hAnsiTheme="minorEastAsia" w:hint="eastAsia"/>
          <w:sz w:val="21"/>
          <w:szCs w:val="21"/>
        </w:rPr>
        <w:t>Paivio</w:t>
      </w:r>
      <w:proofErr w:type="spellEnd"/>
      <w:r>
        <w:rPr>
          <w:rFonts w:asciiTheme="minorEastAsia" w:eastAsiaTheme="minorEastAsia" w:hAnsiTheme="minorEastAsia" w:hint="eastAsia"/>
          <w:sz w:val="21"/>
          <w:szCs w:val="21"/>
        </w:rPr>
        <w:t>模型的调整和修改，并将其引入多媒体学习之中，该模型描绘了人类学习的三种过程即视觉和言语材料如何与工作记忆中的信息进行整合。言语解释如口头叙事主要由学习者呈现，而工作记忆中学习者主要建构一个描述言语解释的心理表征系统，这种从外部到内部言语材料表征的认知过程称之为言语表征联结或言语编码，视觉解释（动画）与之类似。工作记忆内部的联结表示两种心理表征之间的联结即两种表征系统之间结构关系的映射。</w:t>
      </w:r>
    </w:p>
    <w:p w:rsidR="00EB4C45" w:rsidRDefault="00EB4C45" w:rsidP="003C08AB">
      <w:pPr>
        <w:spacing w:beforeLines="100" w:before="360" w:after="120" w:line="312" w:lineRule="auto"/>
        <w:jc w:val="center"/>
        <w:rPr>
          <w:rFonts w:asciiTheme="minorEastAsia" w:eastAsiaTheme="minorEastAsia" w:hAnsiTheme="minorEastAsia"/>
          <w:sz w:val="21"/>
          <w:szCs w:val="21"/>
        </w:rPr>
      </w:pPr>
      <w:r>
        <w:rPr>
          <w:rFonts w:asciiTheme="minorEastAsia" w:eastAsiaTheme="minorEastAsia" w:hAnsiTheme="minorEastAsia"/>
          <w:noProof/>
          <w:sz w:val="21"/>
          <w:szCs w:val="21"/>
        </w:rPr>
        <w:lastRenderedPageBreak/>
        <w:drawing>
          <wp:inline distT="0" distB="0" distL="0" distR="0" wp14:anchorId="1937A9F1" wp14:editId="077F5174">
            <wp:extent cx="3120640" cy="2099462"/>
            <wp:effectExtent l="0" t="0" r="0" b="0"/>
            <wp:docPr id="3" name="图片 2" descr="图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1.jpg"/>
                    <pic:cNvPicPr/>
                  </pic:nvPicPr>
                  <pic:blipFill>
                    <a:blip r:embed="rId14" cstate="print">
                      <a:clrChange>
                        <a:clrFrom>
                          <a:srgbClr val="FFFFFF"/>
                        </a:clrFrom>
                        <a:clrTo>
                          <a:srgbClr val="FFFFFF">
                            <a:alpha val="0"/>
                          </a:srgbClr>
                        </a:clrTo>
                      </a:clrChange>
                    </a:blip>
                    <a:stretch>
                      <a:fillRect/>
                    </a:stretch>
                  </pic:blipFill>
                  <pic:spPr>
                    <a:xfrm>
                      <a:off x="0" y="0"/>
                      <a:ext cx="3121087" cy="2099763"/>
                    </a:xfrm>
                    <a:prstGeom prst="rect">
                      <a:avLst/>
                    </a:prstGeom>
                  </pic:spPr>
                </pic:pic>
              </a:graphicData>
            </a:graphic>
          </wp:inline>
        </w:drawing>
      </w:r>
      <w:r>
        <w:rPr>
          <w:rFonts w:asciiTheme="minorEastAsia" w:eastAsiaTheme="minorEastAsia" w:hAnsiTheme="minorEastAsia" w:hint="eastAsia"/>
          <w:sz w:val="21"/>
          <w:szCs w:val="21"/>
        </w:rPr>
        <w:t xml:space="preserve">  </w:t>
      </w:r>
    </w:p>
    <w:p w:rsidR="00EB4C45" w:rsidRDefault="00EB4C45" w:rsidP="003C08AB">
      <w:pPr>
        <w:spacing w:beforeLines="100" w:before="360" w:after="120" w:line="312" w:lineRule="auto"/>
        <w:jc w:val="center"/>
        <w:rPr>
          <w:rFonts w:asciiTheme="minorEastAsia" w:eastAsiaTheme="minorEastAsia" w:hAnsiTheme="minorEastAsia"/>
          <w:sz w:val="21"/>
          <w:szCs w:val="21"/>
        </w:rPr>
      </w:pPr>
      <w:r>
        <w:rPr>
          <w:rFonts w:asciiTheme="minorEastAsia" w:eastAsiaTheme="minorEastAsia" w:hAnsiTheme="minorEastAsia" w:hint="eastAsia"/>
          <w:sz w:val="21"/>
          <w:szCs w:val="21"/>
        </w:rPr>
        <w:t>图6 多媒体的双重编码模型（1994）</w:t>
      </w:r>
      <w:r>
        <w:rPr>
          <w:rStyle w:val="a7"/>
        </w:rPr>
        <w:endnoteReference w:id="32"/>
      </w:r>
    </w:p>
    <w:p w:rsidR="00EB4C45" w:rsidRDefault="00EB4C45" w:rsidP="003C08AB">
      <w:pPr>
        <w:spacing w:beforeLines="100" w:before="360" w:after="120" w:line="312" w:lineRule="auto"/>
        <w:ind w:firstLineChars="200" w:firstLine="420"/>
        <w:rPr>
          <w:rFonts w:asciiTheme="minorEastAsia" w:eastAsiaTheme="minorEastAsia" w:hAnsiTheme="minorEastAsia"/>
          <w:sz w:val="21"/>
          <w:szCs w:val="21"/>
        </w:rPr>
      </w:pPr>
      <w:r>
        <w:rPr>
          <w:rFonts w:asciiTheme="minorEastAsia" w:eastAsiaTheme="minorEastAsia" w:hAnsiTheme="minorEastAsia" w:hint="eastAsia"/>
          <w:sz w:val="21"/>
          <w:szCs w:val="21"/>
        </w:rPr>
        <w:t>艾宾</w:t>
      </w:r>
      <w:proofErr w:type="gramStart"/>
      <w:r>
        <w:rPr>
          <w:rFonts w:asciiTheme="minorEastAsia" w:eastAsiaTheme="minorEastAsia" w:hAnsiTheme="minorEastAsia" w:hint="eastAsia"/>
          <w:sz w:val="21"/>
          <w:szCs w:val="21"/>
        </w:rPr>
        <w:t>浩</w:t>
      </w:r>
      <w:proofErr w:type="gramEnd"/>
      <w:r>
        <w:rPr>
          <w:rFonts w:asciiTheme="minorEastAsia" w:eastAsiaTheme="minorEastAsia" w:hAnsiTheme="minorEastAsia" w:hint="eastAsia"/>
          <w:sz w:val="21"/>
          <w:szCs w:val="21"/>
        </w:rPr>
        <w:t>斯利用实验研究的方法拉开了人类记忆工作机制研究的序幕，他采用无意义音节和节省法对记忆进行了量化研究，而后詹姆斯记忆二元理论首次揭示了人类记忆机制存在初级记忆和次级记忆两种记忆状态。20世纪60年代初期，维尔福和</w:t>
      </w:r>
      <w:proofErr w:type="gramStart"/>
      <w:r>
        <w:rPr>
          <w:rFonts w:asciiTheme="minorEastAsia" w:eastAsiaTheme="minorEastAsia" w:hAnsiTheme="minorEastAsia" w:hint="eastAsia"/>
          <w:sz w:val="21"/>
          <w:szCs w:val="21"/>
        </w:rPr>
        <w:t>诺曼</w:t>
      </w:r>
      <w:proofErr w:type="gramEnd"/>
      <w:r>
        <w:rPr>
          <w:rFonts w:asciiTheme="minorEastAsia" w:eastAsiaTheme="minorEastAsia" w:hAnsiTheme="minorEastAsia" w:hint="eastAsia"/>
          <w:sz w:val="21"/>
          <w:szCs w:val="21"/>
        </w:rPr>
        <w:t>利用詹姆斯初级和次级记忆的研究通过新的实验数据强化了</w:t>
      </w:r>
      <w:proofErr w:type="gramStart"/>
      <w:r>
        <w:rPr>
          <w:rFonts w:asciiTheme="minorEastAsia" w:eastAsiaTheme="minorEastAsia" w:hAnsiTheme="minorEastAsia" w:hint="eastAsia"/>
          <w:sz w:val="21"/>
          <w:szCs w:val="21"/>
        </w:rPr>
        <w:t>詹姆</w:t>
      </w:r>
      <w:proofErr w:type="gramEnd"/>
      <w:r>
        <w:rPr>
          <w:rFonts w:asciiTheme="minorEastAsia" w:eastAsiaTheme="minorEastAsia" w:hAnsiTheme="minorEastAsia" w:hint="eastAsia"/>
          <w:sz w:val="21"/>
          <w:szCs w:val="21"/>
        </w:rPr>
        <w:t>士的观点并与1965年在发表的初级记忆状态的论文中提出了两种记忆学说的概念，不仅区分了初级和次级记忆两种记忆系统，而且系统性的阐释了两种记忆间认识过程。他认为记忆系统是由初级和次级记忆构成的相互协调且统一的整体，经过识别后的刺激信息首先会贮存在一个容量有限的初级记忆中，并不是所有信息都在初级记忆中被加工，有些信息被遗忘，有些则通过复述保存在记忆贮存期中，并把加工处理后的信息转存到次级记忆存储器长久的保存下来，</w:t>
      </w:r>
      <w:r w:rsidRPr="006526C3">
        <w:rPr>
          <w:rFonts w:asciiTheme="minorEastAsia" w:eastAsiaTheme="minorEastAsia" w:hAnsiTheme="minorEastAsia" w:hint="eastAsia"/>
          <w:color w:val="FF0000"/>
          <w:sz w:val="21"/>
          <w:szCs w:val="21"/>
        </w:rPr>
        <w:t>如图</w:t>
      </w:r>
      <w:r>
        <w:rPr>
          <w:rFonts w:asciiTheme="minorEastAsia" w:eastAsiaTheme="minorEastAsia" w:hAnsiTheme="minorEastAsia" w:hint="eastAsia"/>
          <w:color w:val="FF0000"/>
          <w:sz w:val="21"/>
          <w:szCs w:val="21"/>
        </w:rPr>
        <w:t>7</w:t>
      </w:r>
      <w:r w:rsidRPr="006526C3">
        <w:rPr>
          <w:rFonts w:asciiTheme="minorEastAsia" w:eastAsiaTheme="minorEastAsia" w:hAnsiTheme="minorEastAsia" w:hint="eastAsia"/>
          <w:color w:val="FF0000"/>
          <w:sz w:val="21"/>
          <w:szCs w:val="21"/>
        </w:rPr>
        <w:t>所示</w:t>
      </w:r>
      <w:r>
        <w:rPr>
          <w:rFonts w:asciiTheme="minorEastAsia" w:eastAsiaTheme="minorEastAsia" w:hAnsiTheme="minorEastAsia" w:hint="eastAsia"/>
          <w:sz w:val="21"/>
          <w:szCs w:val="21"/>
        </w:rPr>
        <w:t>。</w:t>
      </w:r>
      <w:r>
        <w:rPr>
          <w:rStyle w:val="a7"/>
        </w:rPr>
        <w:endnoteReference w:id="33"/>
      </w:r>
    </w:p>
    <w:p w:rsidR="00EB4C45" w:rsidRDefault="00EB4C45" w:rsidP="003C08AB">
      <w:pPr>
        <w:tabs>
          <w:tab w:val="center" w:pos="4363"/>
        </w:tabs>
        <w:spacing w:beforeLines="100" w:before="360" w:after="120" w:line="312" w:lineRule="auto"/>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14:anchorId="3A648CE2" wp14:editId="3E7D875A">
            <wp:extent cx="2314498" cy="1130127"/>
            <wp:effectExtent l="0" t="0" r="0" b="0"/>
            <wp:docPr id="5" name="图片 4" descr="图片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3.jpg"/>
                    <pic:cNvPicPr/>
                  </pic:nvPicPr>
                  <pic:blipFill>
                    <a:blip r:embed="rId15" cstate="print">
                      <a:clrChange>
                        <a:clrFrom>
                          <a:srgbClr val="FFFFFF"/>
                        </a:clrFrom>
                        <a:clrTo>
                          <a:srgbClr val="FFFFFF">
                            <a:alpha val="0"/>
                          </a:srgbClr>
                        </a:clrTo>
                      </a:clrChange>
                    </a:blip>
                    <a:stretch>
                      <a:fillRect/>
                    </a:stretch>
                  </pic:blipFill>
                  <pic:spPr>
                    <a:xfrm>
                      <a:off x="0" y="0"/>
                      <a:ext cx="2319234" cy="1132440"/>
                    </a:xfrm>
                    <a:prstGeom prst="rect">
                      <a:avLst/>
                    </a:prstGeom>
                  </pic:spPr>
                </pic:pic>
              </a:graphicData>
            </a:graphic>
          </wp:inline>
        </w:drawing>
      </w:r>
    </w:p>
    <w:p w:rsidR="00EB4C45" w:rsidRDefault="00EB4C45" w:rsidP="003C08AB">
      <w:pPr>
        <w:spacing w:beforeLines="100" w:before="360" w:after="120" w:line="312" w:lineRule="auto"/>
        <w:jc w:val="center"/>
        <w:rPr>
          <w:rFonts w:asciiTheme="minorEastAsia" w:eastAsiaTheme="minorEastAsia" w:hAnsiTheme="minorEastAsia"/>
          <w:sz w:val="21"/>
          <w:szCs w:val="21"/>
        </w:rPr>
      </w:pPr>
      <w:r>
        <w:rPr>
          <w:rFonts w:asciiTheme="minorEastAsia" w:eastAsiaTheme="minorEastAsia" w:hAnsiTheme="minorEastAsia" w:hint="eastAsia"/>
          <w:sz w:val="21"/>
          <w:szCs w:val="21"/>
        </w:rPr>
        <w:t>图7 初级与次级记忆系统模型</w:t>
      </w:r>
    </w:p>
    <w:p w:rsidR="00EB4C45" w:rsidRDefault="00EB4C45" w:rsidP="003C08AB">
      <w:pPr>
        <w:spacing w:beforeLines="100" w:before="360" w:after="120" w:line="312" w:lineRule="auto"/>
        <w:ind w:firstLineChars="200" w:firstLine="420"/>
        <w:rPr>
          <w:rFonts w:asciiTheme="minorEastAsia" w:eastAsiaTheme="minorEastAsia" w:hAnsiTheme="minorEastAsia"/>
          <w:sz w:val="21"/>
          <w:szCs w:val="21"/>
        </w:rPr>
      </w:pPr>
      <w:r>
        <w:rPr>
          <w:rFonts w:asciiTheme="minorEastAsia" w:eastAsiaTheme="minorEastAsia" w:hAnsiTheme="minorEastAsia" w:hint="eastAsia"/>
          <w:sz w:val="21"/>
          <w:szCs w:val="21"/>
        </w:rPr>
        <w:t>1968年，阿特金森和</w:t>
      </w:r>
      <w:proofErr w:type="gramStart"/>
      <w:r>
        <w:rPr>
          <w:rFonts w:asciiTheme="minorEastAsia" w:eastAsiaTheme="minorEastAsia" w:hAnsiTheme="minorEastAsia" w:hint="eastAsia"/>
          <w:sz w:val="21"/>
          <w:szCs w:val="21"/>
        </w:rPr>
        <w:t>希弗林在此</w:t>
      </w:r>
      <w:proofErr w:type="gramEnd"/>
      <w:r>
        <w:rPr>
          <w:rFonts w:asciiTheme="minorEastAsia" w:eastAsiaTheme="minorEastAsia" w:hAnsiTheme="minorEastAsia" w:hint="eastAsia"/>
          <w:sz w:val="21"/>
          <w:szCs w:val="21"/>
        </w:rPr>
        <w:t>基础上提出了人类记忆系统的多存储模型，他将记忆系统分为三种信息存储器即感觉记忆登记器、短时记忆存储器以及长时记忆存储器，清晰地解释了信息从外部刺激到内部记忆系统的处理过程，而后他又在此模型上进行修改，</w:t>
      </w:r>
      <w:r w:rsidRPr="00707313">
        <w:rPr>
          <w:rFonts w:asciiTheme="minorEastAsia" w:eastAsiaTheme="minorEastAsia" w:hAnsiTheme="minorEastAsia" w:hint="eastAsia"/>
          <w:color w:val="FF0000"/>
          <w:sz w:val="21"/>
          <w:szCs w:val="21"/>
        </w:rPr>
        <w:t>如图</w:t>
      </w:r>
      <w:r>
        <w:rPr>
          <w:rFonts w:asciiTheme="minorEastAsia" w:eastAsiaTheme="minorEastAsia" w:hAnsiTheme="minorEastAsia" w:hint="eastAsia"/>
          <w:color w:val="FF0000"/>
          <w:sz w:val="21"/>
          <w:szCs w:val="21"/>
        </w:rPr>
        <w:t>8和9</w:t>
      </w:r>
      <w:r w:rsidRPr="00707313">
        <w:rPr>
          <w:rFonts w:asciiTheme="minorEastAsia" w:eastAsiaTheme="minorEastAsia" w:hAnsiTheme="minorEastAsia" w:hint="eastAsia"/>
          <w:color w:val="FF0000"/>
          <w:sz w:val="21"/>
          <w:szCs w:val="21"/>
        </w:rPr>
        <w:t>所示</w:t>
      </w:r>
      <w:r>
        <w:rPr>
          <w:rStyle w:val="a7"/>
        </w:rPr>
        <w:endnoteReference w:id="34"/>
      </w:r>
      <w:r>
        <w:rPr>
          <w:rFonts w:asciiTheme="minorEastAsia" w:eastAsiaTheme="minorEastAsia" w:hAnsiTheme="minorEastAsia" w:hint="eastAsia"/>
          <w:sz w:val="21"/>
          <w:szCs w:val="21"/>
        </w:rPr>
        <w:t>，外部刺激被感觉登记</w:t>
      </w:r>
      <w:proofErr w:type="gramStart"/>
      <w:r>
        <w:rPr>
          <w:rFonts w:asciiTheme="minorEastAsia" w:eastAsiaTheme="minorEastAsia" w:hAnsiTheme="minorEastAsia" w:hint="eastAsia"/>
          <w:sz w:val="21"/>
          <w:szCs w:val="21"/>
        </w:rPr>
        <w:t>器部分</w:t>
      </w:r>
      <w:proofErr w:type="gramEnd"/>
      <w:r>
        <w:rPr>
          <w:rFonts w:asciiTheme="minorEastAsia" w:eastAsiaTheme="minorEastAsia" w:hAnsiTheme="minorEastAsia" w:hint="eastAsia"/>
          <w:sz w:val="21"/>
          <w:szCs w:val="21"/>
        </w:rPr>
        <w:t>接收，识别后的刺激信息在感觉记忆中贮存的时间只有几百毫秒便很快的丢失或被传送到短时记忆作进一步加工，当信息进入短时记忆后可储存15~30秒，若进入“复述缓冲器”</w:t>
      </w:r>
      <w:proofErr w:type="gramStart"/>
      <w:r>
        <w:rPr>
          <w:rFonts w:asciiTheme="minorEastAsia" w:eastAsiaTheme="minorEastAsia" w:hAnsiTheme="minorEastAsia" w:hint="eastAsia"/>
          <w:sz w:val="21"/>
          <w:szCs w:val="21"/>
        </w:rPr>
        <w:t>则信息</w:t>
      </w:r>
      <w:proofErr w:type="gramEnd"/>
      <w:r>
        <w:rPr>
          <w:rFonts w:asciiTheme="minorEastAsia" w:eastAsiaTheme="minorEastAsia" w:hAnsiTheme="minorEastAsia" w:hint="eastAsia"/>
          <w:sz w:val="21"/>
          <w:szCs w:val="21"/>
        </w:rPr>
        <w:t>将会被贮存在长时记忆中，但由于记忆系统容量的有限性，当有新的信息输入时将取代旧的信息，因此，旧的信息将从短时记</w:t>
      </w:r>
      <w:r>
        <w:rPr>
          <w:rFonts w:asciiTheme="minorEastAsia" w:eastAsiaTheme="minorEastAsia" w:hAnsiTheme="minorEastAsia" w:hint="eastAsia"/>
          <w:sz w:val="21"/>
          <w:szCs w:val="21"/>
        </w:rPr>
        <w:lastRenderedPageBreak/>
        <w:t>忆中消失。</w:t>
      </w:r>
      <w:r>
        <w:rPr>
          <w:rStyle w:val="a7"/>
        </w:rPr>
        <w:endnoteReference w:id="35"/>
      </w:r>
      <w:r>
        <w:rPr>
          <w:rFonts w:asciiTheme="minorEastAsia" w:eastAsiaTheme="minorEastAsia" w:hAnsiTheme="minorEastAsia" w:hint="eastAsia"/>
          <w:sz w:val="21"/>
          <w:szCs w:val="21"/>
        </w:rPr>
        <w:t>1969年修改得到的记忆的多储存模型与68年模型最大的不同即是引入了反应发生器的概念，突出对刺激信息的调节与控制。</w:t>
      </w:r>
    </w:p>
    <w:p w:rsidR="00EB4C45" w:rsidRDefault="00EB4C45" w:rsidP="003C08AB">
      <w:pPr>
        <w:spacing w:beforeLines="100" w:before="360" w:after="120" w:line="312" w:lineRule="auto"/>
        <w:ind w:firstLineChars="200" w:firstLine="42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14:anchorId="70BE6BF2" wp14:editId="54402477">
            <wp:extent cx="2519325" cy="2462303"/>
            <wp:effectExtent l="19050" t="0" r="0" b="0"/>
            <wp:docPr id="16" name="图片 15" descr="图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1.png"/>
                    <pic:cNvPicPr/>
                  </pic:nvPicPr>
                  <pic:blipFill>
                    <a:blip r:embed="rId16" cstate="print"/>
                    <a:stretch>
                      <a:fillRect/>
                    </a:stretch>
                  </pic:blipFill>
                  <pic:spPr>
                    <a:xfrm>
                      <a:off x="0" y="0"/>
                      <a:ext cx="2518998" cy="2461984"/>
                    </a:xfrm>
                    <a:prstGeom prst="rect">
                      <a:avLst/>
                    </a:prstGeom>
                  </pic:spPr>
                </pic:pic>
              </a:graphicData>
            </a:graphic>
          </wp:inline>
        </w:drawing>
      </w:r>
    </w:p>
    <w:p w:rsidR="00EB4C45" w:rsidRPr="00F174BB" w:rsidRDefault="00EB4C45" w:rsidP="00291723">
      <w:pPr>
        <w:jc w:val="center"/>
        <w:rPr>
          <w:rFonts w:asciiTheme="minorEastAsia" w:eastAsiaTheme="minorEastAsia" w:hAnsiTheme="minorEastAsia"/>
          <w:sz w:val="21"/>
          <w:szCs w:val="21"/>
        </w:rPr>
      </w:pPr>
      <w:r w:rsidRPr="00F174BB">
        <w:rPr>
          <w:rFonts w:asciiTheme="minorEastAsia" w:eastAsiaTheme="minorEastAsia" w:hAnsiTheme="minorEastAsia" w:hint="eastAsia"/>
          <w:sz w:val="21"/>
          <w:szCs w:val="21"/>
        </w:rPr>
        <w:t>图</w:t>
      </w:r>
      <w:r>
        <w:rPr>
          <w:rFonts w:asciiTheme="minorEastAsia" w:eastAsiaTheme="minorEastAsia" w:hAnsiTheme="minorEastAsia" w:hint="eastAsia"/>
          <w:sz w:val="21"/>
          <w:szCs w:val="21"/>
        </w:rPr>
        <w:t xml:space="preserve">8 </w:t>
      </w:r>
      <w:r w:rsidRPr="00133F0C">
        <w:rPr>
          <w:rFonts w:ascii="Times New Roman" w:hAnsi="Times New Roman" w:cs="Times New Roman"/>
        </w:rPr>
        <w:t>Atkinson</w:t>
      </w:r>
      <w:r w:rsidRPr="00133F0C">
        <w:rPr>
          <w:rFonts w:ascii="Times New Roman" w:cs="Times New Roman"/>
        </w:rPr>
        <w:t>和</w:t>
      </w:r>
      <w:proofErr w:type="spellStart"/>
      <w:r w:rsidRPr="00133F0C">
        <w:rPr>
          <w:rFonts w:ascii="Times New Roman" w:hAnsi="Times New Roman" w:cs="Times New Roman"/>
        </w:rPr>
        <w:t>Shiffrin</w:t>
      </w:r>
      <w:proofErr w:type="spellEnd"/>
      <w:r>
        <w:rPr>
          <w:rFonts w:ascii="Times New Roman" w:hAnsi="Times New Roman" w:cs="Times New Roman" w:hint="eastAsia"/>
        </w:rPr>
        <w:t xml:space="preserve"> </w:t>
      </w:r>
      <w:r w:rsidRPr="00F174BB">
        <w:rPr>
          <w:rFonts w:asciiTheme="minorEastAsia" w:eastAsiaTheme="minorEastAsia" w:hAnsiTheme="minorEastAsia" w:hint="eastAsia"/>
          <w:sz w:val="21"/>
          <w:szCs w:val="21"/>
        </w:rPr>
        <w:t>记忆系统模型</w:t>
      </w:r>
      <w:r>
        <w:rPr>
          <w:rFonts w:asciiTheme="minorEastAsia" w:eastAsiaTheme="minorEastAsia" w:hAnsiTheme="minorEastAsia" w:hint="eastAsia"/>
          <w:sz w:val="21"/>
          <w:szCs w:val="21"/>
        </w:rPr>
        <w:t>（1968）</w:t>
      </w:r>
    </w:p>
    <w:p w:rsidR="00EB4C45" w:rsidRDefault="00EB4C45" w:rsidP="003C08AB">
      <w:pPr>
        <w:spacing w:beforeLines="100" w:before="360" w:after="120" w:line="312" w:lineRule="auto"/>
        <w:ind w:firstLineChars="200" w:firstLine="42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14:anchorId="3BC3C551" wp14:editId="60759754">
            <wp:extent cx="3828758" cy="3752697"/>
            <wp:effectExtent l="0" t="0" r="0" b="0"/>
            <wp:docPr id="9" name="图片 8" descr="图片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5.jpg"/>
                    <pic:cNvPicPr/>
                  </pic:nvPicPr>
                  <pic:blipFill>
                    <a:blip r:embed="rId17" cstate="print">
                      <a:clrChange>
                        <a:clrFrom>
                          <a:srgbClr val="FFFFFF"/>
                        </a:clrFrom>
                        <a:clrTo>
                          <a:srgbClr val="FFFFFF">
                            <a:alpha val="0"/>
                          </a:srgbClr>
                        </a:clrTo>
                      </a:clrChange>
                    </a:blip>
                    <a:stretch>
                      <a:fillRect/>
                    </a:stretch>
                  </pic:blipFill>
                  <pic:spPr>
                    <a:xfrm>
                      <a:off x="0" y="0"/>
                      <a:ext cx="3833171" cy="3757022"/>
                    </a:xfrm>
                    <a:prstGeom prst="rect">
                      <a:avLst/>
                    </a:prstGeom>
                  </pic:spPr>
                </pic:pic>
              </a:graphicData>
            </a:graphic>
          </wp:inline>
        </w:drawing>
      </w:r>
    </w:p>
    <w:p w:rsidR="00EB4C45" w:rsidRDefault="00EB4C45" w:rsidP="00580C14">
      <w:pPr>
        <w:jc w:val="center"/>
        <w:rPr>
          <w:rFonts w:asciiTheme="minorEastAsia" w:eastAsiaTheme="minorEastAsia" w:hAnsiTheme="minorEastAsia"/>
          <w:sz w:val="21"/>
          <w:szCs w:val="21"/>
        </w:rPr>
      </w:pPr>
      <w:r w:rsidRPr="00F174BB">
        <w:rPr>
          <w:rFonts w:asciiTheme="minorEastAsia" w:eastAsiaTheme="minorEastAsia" w:hAnsiTheme="minorEastAsia" w:hint="eastAsia"/>
          <w:sz w:val="21"/>
          <w:szCs w:val="21"/>
        </w:rPr>
        <w:t>图</w:t>
      </w:r>
      <w:r>
        <w:rPr>
          <w:rFonts w:asciiTheme="minorEastAsia" w:eastAsiaTheme="minorEastAsia" w:hAnsiTheme="minorEastAsia" w:hint="eastAsia"/>
          <w:sz w:val="21"/>
          <w:szCs w:val="21"/>
        </w:rPr>
        <w:t xml:space="preserve">9 </w:t>
      </w:r>
      <w:r w:rsidRPr="00133F0C">
        <w:rPr>
          <w:rFonts w:ascii="Times New Roman" w:hAnsi="Times New Roman" w:cs="Times New Roman"/>
        </w:rPr>
        <w:t>Atkinson</w:t>
      </w:r>
      <w:r w:rsidRPr="00133F0C">
        <w:rPr>
          <w:rFonts w:ascii="Times New Roman" w:cs="Times New Roman"/>
        </w:rPr>
        <w:t>和</w:t>
      </w:r>
      <w:proofErr w:type="spellStart"/>
      <w:r w:rsidRPr="00133F0C">
        <w:rPr>
          <w:rFonts w:ascii="Times New Roman" w:hAnsi="Times New Roman" w:cs="Times New Roman"/>
        </w:rPr>
        <w:t>Shiffrin</w:t>
      </w:r>
      <w:proofErr w:type="spellEnd"/>
      <w:r>
        <w:rPr>
          <w:rFonts w:ascii="Times New Roman" w:hAnsi="Times New Roman" w:cs="Times New Roman" w:hint="eastAsia"/>
        </w:rPr>
        <w:t xml:space="preserve"> </w:t>
      </w:r>
      <w:r w:rsidRPr="00F174BB">
        <w:rPr>
          <w:rFonts w:asciiTheme="minorEastAsia" w:eastAsiaTheme="minorEastAsia" w:hAnsiTheme="minorEastAsia" w:hint="eastAsia"/>
          <w:sz w:val="21"/>
          <w:szCs w:val="21"/>
        </w:rPr>
        <w:t>记忆系统模型</w:t>
      </w:r>
      <w:r>
        <w:rPr>
          <w:rFonts w:asciiTheme="minorEastAsia" w:eastAsiaTheme="minorEastAsia" w:hAnsiTheme="minorEastAsia" w:hint="eastAsia"/>
          <w:sz w:val="21"/>
          <w:szCs w:val="21"/>
        </w:rPr>
        <w:t>（1969）</w:t>
      </w:r>
    </w:p>
    <w:p w:rsidR="00EB4C45" w:rsidRDefault="00EB4C45" w:rsidP="003C08AB">
      <w:pPr>
        <w:spacing w:beforeLines="100" w:before="360" w:after="120" w:line="312" w:lineRule="auto"/>
        <w:ind w:firstLineChars="200" w:firstLine="420"/>
        <w:rPr>
          <w:rFonts w:asciiTheme="minorEastAsia" w:eastAsiaTheme="minorEastAsia" w:hAnsiTheme="minorEastAsia"/>
          <w:sz w:val="21"/>
          <w:szCs w:val="21"/>
        </w:rPr>
      </w:pPr>
      <w:r>
        <w:rPr>
          <w:rFonts w:asciiTheme="minorEastAsia" w:eastAsiaTheme="minorEastAsia" w:hAnsiTheme="minorEastAsia" w:hint="eastAsia"/>
          <w:sz w:val="21"/>
          <w:szCs w:val="21"/>
        </w:rPr>
        <w:t>感觉登记即在刺激停止作用后，感觉信息仍可以短暂地保存下来的过程。1960年</w:t>
      </w:r>
      <w:proofErr w:type="spellStart"/>
      <w:r>
        <w:rPr>
          <w:rFonts w:asciiTheme="minorEastAsia" w:eastAsiaTheme="minorEastAsia" w:hAnsiTheme="minorEastAsia" w:hint="eastAsia"/>
          <w:sz w:val="21"/>
          <w:szCs w:val="21"/>
        </w:rPr>
        <w:t>sperling</w:t>
      </w:r>
      <w:proofErr w:type="spellEnd"/>
      <w:r>
        <w:rPr>
          <w:rFonts w:asciiTheme="minorEastAsia" w:eastAsiaTheme="minorEastAsia" w:hAnsiTheme="minorEastAsia" w:hint="eastAsia"/>
          <w:sz w:val="21"/>
          <w:szCs w:val="21"/>
        </w:rPr>
        <w:t>利用部分报告法实验证明了视觉感觉登记的存在，</w:t>
      </w:r>
      <w:r>
        <w:rPr>
          <w:rStyle w:val="a7"/>
        </w:rPr>
        <w:endnoteReference w:id="36"/>
      </w:r>
      <w:r>
        <w:rPr>
          <w:rFonts w:asciiTheme="minorEastAsia" w:eastAsiaTheme="minorEastAsia" w:hAnsiTheme="minorEastAsia" w:hint="eastAsia"/>
          <w:sz w:val="21"/>
          <w:szCs w:val="21"/>
        </w:rPr>
        <w:t>1年后，</w:t>
      </w:r>
      <w:proofErr w:type="spellStart"/>
      <w:r>
        <w:rPr>
          <w:rFonts w:asciiTheme="minorEastAsia" w:eastAsiaTheme="minorEastAsia" w:hAnsiTheme="minorEastAsia" w:hint="eastAsia"/>
          <w:sz w:val="21"/>
          <w:szCs w:val="21"/>
        </w:rPr>
        <w:t>Averbach</w:t>
      </w:r>
      <w:proofErr w:type="spellEnd"/>
      <w:r>
        <w:rPr>
          <w:rFonts w:asciiTheme="minorEastAsia" w:eastAsiaTheme="minorEastAsia" w:hAnsiTheme="minorEastAsia" w:hint="eastAsia"/>
          <w:sz w:val="21"/>
          <w:szCs w:val="21"/>
        </w:rPr>
        <w:t>与</w:t>
      </w:r>
      <w:proofErr w:type="spellStart"/>
      <w:r>
        <w:rPr>
          <w:rFonts w:asciiTheme="minorEastAsia" w:eastAsiaTheme="minorEastAsia" w:hAnsiTheme="minorEastAsia" w:hint="eastAsia"/>
          <w:sz w:val="21"/>
          <w:szCs w:val="21"/>
        </w:rPr>
        <w:t>Coriell</w:t>
      </w:r>
      <w:proofErr w:type="spellEnd"/>
      <w:r>
        <w:rPr>
          <w:rFonts w:asciiTheme="minorEastAsia" w:eastAsiaTheme="minorEastAsia" w:hAnsiTheme="minorEastAsia" w:hint="eastAsia"/>
          <w:sz w:val="21"/>
          <w:szCs w:val="21"/>
        </w:rPr>
        <w:t>采用后发的信号提示尝试让被试者报告复合声音的一部分发现了听觉的感觉记忆</w:t>
      </w:r>
      <w:r>
        <w:rPr>
          <w:rStyle w:val="a7"/>
        </w:rPr>
        <w:endnoteReference w:id="37"/>
      </w:r>
      <w:r>
        <w:rPr>
          <w:rFonts w:asciiTheme="minorEastAsia" w:eastAsiaTheme="minorEastAsia" w:hAnsiTheme="minorEastAsia" w:hint="eastAsia"/>
          <w:sz w:val="21"/>
          <w:szCs w:val="21"/>
        </w:rPr>
        <w:t>，</w:t>
      </w:r>
      <w:bookmarkStart w:id="38" w:name="OLE_LINK18"/>
      <w:bookmarkStart w:id="39" w:name="OLE_LINK19"/>
      <w:proofErr w:type="spellStart"/>
      <w:r>
        <w:rPr>
          <w:rFonts w:asciiTheme="minorEastAsia" w:eastAsiaTheme="minorEastAsia" w:hAnsiTheme="minorEastAsia" w:hint="eastAsia"/>
          <w:sz w:val="21"/>
          <w:szCs w:val="21"/>
        </w:rPr>
        <w:lastRenderedPageBreak/>
        <w:t>Neisser</w:t>
      </w:r>
      <w:bookmarkEnd w:id="38"/>
      <w:bookmarkEnd w:id="39"/>
      <w:proofErr w:type="spellEnd"/>
      <w:r>
        <w:rPr>
          <w:rFonts w:asciiTheme="minorEastAsia" w:eastAsiaTheme="minorEastAsia" w:hAnsiTheme="minorEastAsia" w:hint="eastAsia"/>
          <w:sz w:val="21"/>
          <w:szCs w:val="21"/>
        </w:rPr>
        <w:t>将其称之为映像记忆和声像记忆，</w:t>
      </w:r>
      <w:r>
        <w:rPr>
          <w:rStyle w:val="a7"/>
        </w:rPr>
        <w:endnoteReference w:id="38"/>
      </w:r>
      <w:r>
        <w:rPr>
          <w:rFonts w:asciiTheme="minorEastAsia" w:eastAsiaTheme="minorEastAsia" w:hAnsiTheme="minorEastAsia" w:hint="eastAsia"/>
          <w:sz w:val="21"/>
          <w:szCs w:val="21"/>
        </w:rPr>
        <w:t>1965年</w:t>
      </w:r>
      <w:bookmarkStart w:id="40" w:name="OLE_LINK20"/>
      <w:bookmarkStart w:id="41" w:name="OLE_LINK21"/>
      <w:bookmarkStart w:id="42" w:name="OLE_LINK22"/>
      <w:r>
        <w:rPr>
          <w:rFonts w:asciiTheme="minorEastAsia" w:eastAsiaTheme="minorEastAsia" w:hAnsiTheme="minorEastAsia" w:hint="eastAsia"/>
          <w:sz w:val="21"/>
          <w:szCs w:val="21"/>
        </w:rPr>
        <w:t>Moray</w:t>
      </w:r>
      <w:bookmarkEnd w:id="40"/>
      <w:bookmarkEnd w:id="41"/>
      <w:bookmarkEnd w:id="42"/>
      <w:r>
        <w:rPr>
          <w:rFonts w:asciiTheme="minorEastAsia" w:eastAsiaTheme="minorEastAsia" w:hAnsiTheme="minorEastAsia" w:hint="eastAsia"/>
          <w:sz w:val="21"/>
          <w:szCs w:val="21"/>
        </w:rPr>
        <w:t>、Bates和Barnett利用四耳人实验证明了听觉的信息能够短暂的保存在声像记忆中，再次验证了声像记忆的存在。</w:t>
      </w:r>
      <w:r>
        <w:rPr>
          <w:rStyle w:val="a7"/>
        </w:rPr>
        <w:endnoteReference w:id="39"/>
      </w:r>
      <w:r>
        <w:rPr>
          <w:rFonts w:asciiTheme="minorEastAsia" w:eastAsiaTheme="minorEastAsia" w:hAnsiTheme="minorEastAsia" w:hint="eastAsia"/>
          <w:sz w:val="21"/>
          <w:szCs w:val="21"/>
        </w:rPr>
        <w:t>在感觉记忆中，信息的编码并没有发生转化或与其他信息发生作用，而是保持了原有的视觉和听觉材料，为了对其信息进一步理解，人类需将这种转瞬即逝的信息（映像记忆约0.25~1秒；声像记忆约4秒）转入短时记忆做进一步的加工处理。</w:t>
      </w:r>
    </w:p>
    <w:p w:rsidR="00EB4C45" w:rsidRDefault="00EB4C45" w:rsidP="003C08AB">
      <w:pPr>
        <w:spacing w:beforeLines="100" w:before="360" w:after="120" w:line="312" w:lineRule="auto"/>
        <w:ind w:firstLineChars="200" w:firstLine="420"/>
        <w:rPr>
          <w:rFonts w:asciiTheme="minorEastAsia" w:eastAsiaTheme="minorEastAsia" w:hAnsiTheme="minorEastAsia"/>
          <w:sz w:val="21"/>
          <w:szCs w:val="21"/>
        </w:rPr>
      </w:pPr>
      <w:r>
        <w:rPr>
          <w:rFonts w:asciiTheme="minorEastAsia" w:eastAsiaTheme="minorEastAsia" w:hAnsiTheme="minorEastAsia" w:hint="eastAsia"/>
          <w:sz w:val="21"/>
          <w:szCs w:val="21"/>
        </w:rPr>
        <w:t>短时记忆（STM）是介于瞬时记忆和长时记忆之间的一种记忆，信息的贮存时间在没有复述的情况下一般只有15~30秒，它主要有两种功能是①接收感觉记忆的信息并通过复述将信息转入到长时记忆中；②从长时记忆中提取信息用以加工当前新信息。</w:t>
      </w:r>
      <w:r>
        <w:rPr>
          <w:rStyle w:val="a7"/>
        </w:rPr>
        <w:endnoteReference w:id="40"/>
      </w:r>
      <w:r>
        <w:rPr>
          <w:rFonts w:asciiTheme="minorEastAsia" w:eastAsiaTheme="minorEastAsia" w:hAnsiTheme="minorEastAsia" w:hint="eastAsia"/>
          <w:sz w:val="21"/>
          <w:szCs w:val="21"/>
        </w:rPr>
        <w:t>因此，短时记忆是人类记忆系统中一个重要的信息加工编码阶段。相较于感觉记忆中可贮存大量信息，短时记忆储存信息的能力是有限的，1956年</w:t>
      </w:r>
      <w:r>
        <w:rPr>
          <w:rFonts w:asciiTheme="minorEastAsia" w:eastAsiaTheme="minorEastAsia" w:hAnsiTheme="minorEastAsia"/>
          <w:sz w:val="21"/>
          <w:szCs w:val="21"/>
        </w:rPr>
        <w:t>George</w:t>
      </w:r>
      <w:r>
        <w:rPr>
          <w:rFonts w:asciiTheme="minorEastAsia" w:eastAsiaTheme="minorEastAsia" w:hAnsiTheme="minorEastAsia" w:hint="eastAsia"/>
          <w:sz w:val="21"/>
          <w:szCs w:val="21"/>
        </w:rPr>
        <w:t xml:space="preserve"> </w:t>
      </w:r>
      <w:proofErr w:type="spellStart"/>
      <w:r>
        <w:rPr>
          <w:rFonts w:asciiTheme="minorEastAsia" w:eastAsiaTheme="minorEastAsia" w:hAnsiTheme="minorEastAsia" w:hint="eastAsia"/>
          <w:sz w:val="21"/>
          <w:szCs w:val="21"/>
        </w:rPr>
        <w:t>A.Miller</w:t>
      </w:r>
      <w:proofErr w:type="spellEnd"/>
      <w:r>
        <w:rPr>
          <w:rFonts w:asciiTheme="minorEastAsia" w:eastAsiaTheme="minorEastAsia" w:hAnsiTheme="minorEastAsia" w:hint="eastAsia"/>
          <w:sz w:val="21"/>
          <w:szCs w:val="21"/>
        </w:rPr>
        <w:t>提出，短时记忆并不会受到刺激的物理单位数目限制，而是受到有意义组块的限制，短时记忆中所能保持的组块数平均为7</w:t>
      </w:r>
      <w:r w:rsidRPr="002366BA">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2所以组块是短时记忆的基本单元。</w:t>
      </w:r>
      <w:r>
        <w:rPr>
          <w:rStyle w:val="a7"/>
        </w:rPr>
        <w:endnoteReference w:id="41"/>
      </w:r>
      <w:r>
        <w:rPr>
          <w:rFonts w:asciiTheme="minorEastAsia" w:eastAsiaTheme="minorEastAsia" w:hAnsiTheme="minorEastAsia" w:hint="eastAsia"/>
          <w:sz w:val="21"/>
          <w:szCs w:val="21"/>
        </w:rPr>
        <w:t>组块的作用在于减少适时记忆中的刺激单位，而增加每一单位所包含的信息，</w:t>
      </w:r>
      <w:r>
        <w:rPr>
          <w:rStyle w:val="a7"/>
        </w:rPr>
        <w:endnoteReference w:id="42"/>
      </w:r>
      <w:r w:rsidRPr="00840269">
        <w:rPr>
          <w:rFonts w:asciiTheme="minorEastAsia" w:eastAsiaTheme="minorEastAsia" w:hAnsiTheme="minorEastAsia" w:hint="eastAsia"/>
          <w:sz w:val="21"/>
          <w:szCs w:val="21"/>
        </w:rPr>
        <w:t>人类可利用知识经验对进入短时记忆中的信息进行组织使之构成熟悉、有意义且具有较大单元要素的意义组块。</w:t>
      </w:r>
      <w:r>
        <w:rPr>
          <w:rFonts w:asciiTheme="minorEastAsia" w:eastAsiaTheme="minorEastAsia" w:hAnsiTheme="minorEastAsia" w:hint="eastAsia"/>
          <w:sz w:val="21"/>
          <w:szCs w:val="21"/>
        </w:rPr>
        <w:t>因此，人的知识经验越丰富，组块包含的信息就越多。短时记忆作为贮存和加工信息的场所，它所包摄的信息材料是通过何种方式进行保持或存储？认知心理学家认为记忆结构中的信息必须是以某种编码或代码的形式贮存，因此，人的记忆系统必须把信息转化为某种代码，然后在回忆时再将代码转化为原有的信息形式，这种编码的过程即刺激从感觉记忆、短时记忆到长时记忆将信息进行简约、转换并使之获得适合于认知结构信息的加工过程。</w:t>
      </w:r>
      <w:r>
        <w:rPr>
          <w:rStyle w:val="a7"/>
        </w:rPr>
        <w:endnoteReference w:id="43"/>
      </w:r>
      <w:r>
        <w:rPr>
          <w:rFonts w:asciiTheme="minorEastAsia" w:eastAsiaTheme="minorEastAsia" w:hAnsiTheme="minorEastAsia" w:hint="eastAsia"/>
          <w:sz w:val="21"/>
          <w:szCs w:val="21"/>
        </w:rPr>
        <w:t>1964年英国心理学家Conrad利用实验法证明了在短时记忆中占支配地位的编码是听觉码，而后Rubenstein和</w:t>
      </w:r>
      <w:proofErr w:type="spellStart"/>
      <w:r>
        <w:rPr>
          <w:rFonts w:asciiTheme="minorEastAsia" w:eastAsiaTheme="minorEastAsia" w:hAnsiTheme="minorEastAsia" w:hint="eastAsia"/>
          <w:sz w:val="21"/>
          <w:szCs w:val="21"/>
        </w:rPr>
        <w:t>leiwis</w:t>
      </w:r>
      <w:proofErr w:type="spellEnd"/>
      <w:r>
        <w:rPr>
          <w:rFonts w:asciiTheme="minorEastAsia" w:eastAsiaTheme="minorEastAsia" w:hAnsiTheme="minorEastAsia" w:hint="eastAsia"/>
          <w:sz w:val="21"/>
          <w:szCs w:val="21"/>
        </w:rPr>
        <w:t>的语音转录假说也再次证明了听觉码在短时记忆系统的主导地位。几年后，梅耶通过实验发现词在认知的时候不仅存在语音转录这一条通道，而且还可能存在另一条通道即通过词形表征达到心理词汇的词条，</w:t>
      </w:r>
      <w:r>
        <w:rPr>
          <w:rStyle w:val="a7"/>
        </w:rPr>
        <w:endnoteReference w:id="44"/>
      </w:r>
      <w:r>
        <w:rPr>
          <w:rFonts w:asciiTheme="minorEastAsia" w:eastAsiaTheme="minorEastAsia" w:hAnsiTheme="minorEastAsia" w:hint="eastAsia"/>
          <w:sz w:val="21"/>
          <w:szCs w:val="21"/>
        </w:rPr>
        <w:t>这与1967年Posner和</w:t>
      </w:r>
      <w:proofErr w:type="spellStart"/>
      <w:r>
        <w:rPr>
          <w:rFonts w:asciiTheme="minorEastAsia" w:eastAsiaTheme="minorEastAsia" w:hAnsiTheme="minorEastAsia" w:hint="eastAsia"/>
          <w:sz w:val="21"/>
          <w:szCs w:val="21"/>
        </w:rPr>
        <w:t>Keele</w:t>
      </w:r>
      <w:proofErr w:type="spellEnd"/>
      <w:r>
        <w:rPr>
          <w:rFonts w:asciiTheme="minorEastAsia" w:eastAsiaTheme="minorEastAsia" w:hAnsiTheme="minorEastAsia" w:hint="eastAsia"/>
          <w:sz w:val="21"/>
          <w:szCs w:val="21"/>
        </w:rPr>
        <w:t>所得出的结论如出一辙即短时记忆中存在视觉码，并对信息加工的过程起一定的作用。除了视听码外，语意码也是存在与短时记忆之中。1970年，</w:t>
      </w:r>
      <w:proofErr w:type="spellStart"/>
      <w:r>
        <w:rPr>
          <w:rFonts w:asciiTheme="minorEastAsia" w:eastAsiaTheme="minorEastAsia" w:hAnsiTheme="minorEastAsia" w:hint="eastAsia"/>
          <w:sz w:val="21"/>
          <w:szCs w:val="21"/>
        </w:rPr>
        <w:t>Wichens</w:t>
      </w:r>
      <w:proofErr w:type="spellEnd"/>
      <w:r>
        <w:rPr>
          <w:rFonts w:asciiTheme="minorEastAsia" w:eastAsiaTheme="minorEastAsia" w:hAnsiTheme="minorEastAsia" w:hint="eastAsia"/>
          <w:sz w:val="21"/>
          <w:szCs w:val="21"/>
        </w:rPr>
        <w:t>利用前摄抑制进行实验证明了语意码的存在，前摄抑制是指先前学习和记忆对后继的学习和记忆的干扰。而后Martindale也对其做了进一步的解释，他认为在语意分析器中具有同类别的信息认知单元在空间上是接近的，若这一类别中产生了认知抑制，那么将抑制从该单元转移出去则认知活动将得到改善，并且转移的越多越好。</w:t>
      </w:r>
      <w:r>
        <w:rPr>
          <w:rStyle w:val="a7"/>
        </w:rPr>
        <w:endnoteReference w:id="45"/>
      </w:r>
      <w:r>
        <w:rPr>
          <w:rFonts w:asciiTheme="minorEastAsia" w:eastAsiaTheme="minorEastAsia" w:hAnsiTheme="minorEastAsia" w:hint="eastAsia"/>
          <w:sz w:val="21"/>
          <w:szCs w:val="21"/>
        </w:rPr>
        <w:t>尽管在短时记忆中存在多种代码形式，但占主导地位的仍是听觉码。同样的长时记忆中也存在多种代码形式，包括听觉、视觉、言语和语意代码等，不同于与短时记忆，在长时记忆中但占支配地位的是语意代码。</w:t>
      </w:r>
    </w:p>
    <w:p w:rsidR="00EB4C45" w:rsidRDefault="00EB4C45" w:rsidP="003C08AB">
      <w:pPr>
        <w:spacing w:beforeLines="100" w:before="360" w:after="120" w:line="312" w:lineRule="auto"/>
        <w:ind w:firstLineChars="200" w:firstLine="420"/>
        <w:rPr>
          <w:rFonts w:asciiTheme="minorEastAsia" w:eastAsiaTheme="minorEastAsia" w:hAnsiTheme="minorEastAsia"/>
          <w:sz w:val="21"/>
          <w:szCs w:val="21"/>
        </w:rPr>
      </w:pPr>
      <w:r>
        <w:rPr>
          <w:rFonts w:asciiTheme="minorEastAsia" w:eastAsiaTheme="minorEastAsia" w:hAnsiTheme="minorEastAsia" w:hint="eastAsia"/>
          <w:sz w:val="21"/>
          <w:szCs w:val="21"/>
        </w:rPr>
        <w:t>1974年</w:t>
      </w:r>
      <w:proofErr w:type="spellStart"/>
      <w:r>
        <w:rPr>
          <w:rFonts w:asciiTheme="minorEastAsia" w:eastAsiaTheme="minorEastAsia" w:hAnsiTheme="minorEastAsia" w:hint="eastAsia"/>
          <w:sz w:val="21"/>
          <w:szCs w:val="21"/>
        </w:rPr>
        <w:t>Baddeley</w:t>
      </w:r>
      <w:proofErr w:type="spellEnd"/>
      <w:r>
        <w:rPr>
          <w:rFonts w:asciiTheme="minorEastAsia" w:eastAsiaTheme="minorEastAsia" w:hAnsiTheme="minorEastAsia" w:hint="eastAsia"/>
          <w:sz w:val="21"/>
          <w:szCs w:val="21"/>
        </w:rPr>
        <w:t>在模拟短时记忆障碍的实验基础上提出了工作记忆的概念，</w:t>
      </w:r>
      <w:r>
        <w:rPr>
          <w:rStyle w:val="a7"/>
        </w:rPr>
        <w:endnoteReference w:id="46"/>
      </w:r>
      <w:r>
        <w:rPr>
          <w:rFonts w:asciiTheme="minorEastAsia" w:eastAsiaTheme="minorEastAsia" w:hAnsiTheme="minorEastAsia" w:hint="eastAsia"/>
          <w:sz w:val="21"/>
          <w:szCs w:val="21"/>
        </w:rPr>
        <w:t>他认为工作记忆是暂时保持和加工信息并由语音回路、视觉空间模板和中央执行系统组成，</w:t>
      </w:r>
      <w:r w:rsidRPr="002765FB">
        <w:rPr>
          <w:rFonts w:asciiTheme="minorEastAsia" w:eastAsiaTheme="minorEastAsia" w:hAnsiTheme="minorEastAsia" w:hint="eastAsia"/>
          <w:color w:val="FF0000"/>
          <w:sz w:val="21"/>
          <w:szCs w:val="21"/>
        </w:rPr>
        <w:t>如图</w:t>
      </w:r>
      <w:r>
        <w:rPr>
          <w:rFonts w:asciiTheme="minorEastAsia" w:eastAsiaTheme="minorEastAsia" w:hAnsiTheme="minorEastAsia" w:hint="eastAsia"/>
          <w:color w:val="FF0000"/>
          <w:sz w:val="21"/>
          <w:szCs w:val="21"/>
        </w:rPr>
        <w:t>10</w:t>
      </w:r>
      <w:r w:rsidRPr="002765FB">
        <w:rPr>
          <w:rFonts w:asciiTheme="minorEastAsia" w:eastAsiaTheme="minorEastAsia" w:hAnsiTheme="minorEastAsia" w:hint="eastAsia"/>
          <w:color w:val="FF0000"/>
          <w:sz w:val="21"/>
          <w:szCs w:val="21"/>
        </w:rPr>
        <w:t>所示</w:t>
      </w:r>
      <w:r>
        <w:rPr>
          <w:rFonts w:asciiTheme="minorEastAsia" w:eastAsiaTheme="minorEastAsia" w:hAnsiTheme="minorEastAsia" w:hint="eastAsia"/>
          <w:sz w:val="21"/>
          <w:szCs w:val="21"/>
        </w:rPr>
        <w:t>。</w:t>
      </w:r>
      <w:r>
        <w:rPr>
          <w:rStyle w:val="a7"/>
        </w:rPr>
        <w:endnoteReference w:id="47"/>
      </w:r>
      <w:r>
        <w:rPr>
          <w:rFonts w:asciiTheme="minorEastAsia" w:eastAsiaTheme="minorEastAsia" w:hAnsiTheme="minorEastAsia" w:hint="eastAsia"/>
          <w:sz w:val="21"/>
          <w:szCs w:val="21"/>
        </w:rPr>
        <w:t>而后他一直致力于对其模型的完善，并与2000年提出了修改后的模型，</w:t>
      </w:r>
      <w:r w:rsidRPr="002765FB">
        <w:rPr>
          <w:rFonts w:asciiTheme="minorEastAsia" w:eastAsiaTheme="minorEastAsia" w:hAnsiTheme="minorEastAsia" w:hint="eastAsia"/>
          <w:color w:val="FF0000"/>
          <w:sz w:val="21"/>
          <w:szCs w:val="21"/>
        </w:rPr>
        <w:t>如图</w:t>
      </w:r>
      <w:r>
        <w:rPr>
          <w:rFonts w:asciiTheme="minorEastAsia" w:eastAsiaTheme="minorEastAsia" w:hAnsiTheme="minorEastAsia" w:hint="eastAsia"/>
          <w:color w:val="FF0000"/>
          <w:sz w:val="21"/>
          <w:szCs w:val="21"/>
        </w:rPr>
        <w:t>11</w:t>
      </w:r>
      <w:r w:rsidRPr="002765FB">
        <w:rPr>
          <w:rFonts w:asciiTheme="minorEastAsia" w:eastAsiaTheme="minorEastAsia" w:hAnsiTheme="minorEastAsia" w:hint="eastAsia"/>
          <w:color w:val="FF0000"/>
          <w:sz w:val="21"/>
          <w:szCs w:val="21"/>
        </w:rPr>
        <w:t>所示</w:t>
      </w:r>
      <w:r>
        <w:rPr>
          <w:rFonts w:asciiTheme="minorEastAsia" w:eastAsiaTheme="minorEastAsia" w:hAnsiTheme="minorEastAsia" w:hint="eastAsia"/>
          <w:sz w:val="21"/>
          <w:szCs w:val="21"/>
        </w:rPr>
        <w:t>。新模型在原来的基础上增添了情境缓冲区子系统，它主要作为一个能用多种维度编码储存信息的空间，并为语音回路、视觉空间模板和长时记忆系统之间提供一个暂存和整合信息的支撑平台。</w:t>
      </w:r>
      <w:r>
        <w:rPr>
          <w:rStyle w:val="a7"/>
        </w:rPr>
        <w:endnoteReference w:id="48"/>
      </w:r>
    </w:p>
    <w:p w:rsidR="00EB4C45" w:rsidRDefault="00EB4C45" w:rsidP="003C08AB">
      <w:pPr>
        <w:spacing w:beforeLines="100" w:before="360" w:after="120" w:line="312" w:lineRule="auto"/>
        <w:ind w:firstLineChars="200" w:firstLine="420"/>
        <w:jc w:val="center"/>
        <w:rPr>
          <w:rFonts w:asciiTheme="minorEastAsia" w:eastAsiaTheme="minorEastAsia" w:hAnsiTheme="minorEastAsia"/>
          <w:sz w:val="21"/>
          <w:szCs w:val="21"/>
        </w:rPr>
      </w:pPr>
      <w:r>
        <w:rPr>
          <w:rFonts w:asciiTheme="minorEastAsia" w:eastAsiaTheme="minorEastAsia" w:hAnsiTheme="minorEastAsia"/>
          <w:noProof/>
          <w:sz w:val="21"/>
          <w:szCs w:val="21"/>
        </w:rPr>
        <w:lastRenderedPageBreak/>
        <w:drawing>
          <wp:inline distT="0" distB="0" distL="0" distR="0" wp14:anchorId="1A3B68BB" wp14:editId="742D8108">
            <wp:extent cx="2643682" cy="705751"/>
            <wp:effectExtent l="0" t="0" r="0"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clrChange>
                        <a:clrFrom>
                          <a:srgbClr val="FFFFFF"/>
                        </a:clrFrom>
                        <a:clrTo>
                          <a:srgbClr val="FFFFFF">
                            <a:alpha val="0"/>
                          </a:srgbClr>
                        </a:clrTo>
                      </a:clrChange>
                    </a:blip>
                    <a:srcRect/>
                    <a:stretch>
                      <a:fillRect/>
                    </a:stretch>
                  </pic:blipFill>
                  <pic:spPr bwMode="auto">
                    <a:xfrm>
                      <a:off x="0" y="0"/>
                      <a:ext cx="2644083" cy="705858"/>
                    </a:xfrm>
                    <a:prstGeom prst="rect">
                      <a:avLst/>
                    </a:prstGeom>
                    <a:noFill/>
                    <a:ln w="9525">
                      <a:noFill/>
                      <a:miter lim="800000"/>
                      <a:headEnd/>
                      <a:tailEnd/>
                    </a:ln>
                  </pic:spPr>
                </pic:pic>
              </a:graphicData>
            </a:graphic>
          </wp:inline>
        </w:drawing>
      </w:r>
    </w:p>
    <w:p w:rsidR="00EB4C45" w:rsidRDefault="00EB4C45" w:rsidP="003C08AB">
      <w:pPr>
        <w:spacing w:beforeLines="100" w:before="360" w:after="120" w:line="312" w:lineRule="auto"/>
        <w:ind w:firstLineChars="200" w:firstLine="420"/>
        <w:jc w:val="center"/>
        <w:rPr>
          <w:rFonts w:asciiTheme="minorEastAsia" w:eastAsiaTheme="minorEastAsia" w:hAnsiTheme="minorEastAsia"/>
          <w:sz w:val="21"/>
          <w:szCs w:val="21"/>
        </w:rPr>
      </w:pPr>
      <w:r>
        <w:rPr>
          <w:rFonts w:asciiTheme="minorEastAsia" w:eastAsiaTheme="minorEastAsia" w:hAnsiTheme="minorEastAsia" w:hint="eastAsia"/>
          <w:sz w:val="21"/>
          <w:szCs w:val="21"/>
        </w:rPr>
        <w:t>图10 工作记忆模型（1974）</w:t>
      </w:r>
    </w:p>
    <w:p w:rsidR="00EB4C45" w:rsidRDefault="00EB4C45" w:rsidP="003C08AB">
      <w:pPr>
        <w:spacing w:beforeLines="100" w:before="360" w:after="120" w:line="312" w:lineRule="auto"/>
        <w:ind w:firstLineChars="200" w:firstLine="42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14:anchorId="10BC0B77" wp14:editId="19109BF1">
            <wp:extent cx="2209261" cy="2355494"/>
            <wp:effectExtent l="0" t="0" r="0" b="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clrChange>
                        <a:clrFrom>
                          <a:srgbClr val="FFFFFF"/>
                        </a:clrFrom>
                        <a:clrTo>
                          <a:srgbClr val="FFFFFF">
                            <a:alpha val="0"/>
                          </a:srgbClr>
                        </a:clrTo>
                      </a:clrChange>
                    </a:blip>
                    <a:srcRect/>
                    <a:stretch>
                      <a:fillRect/>
                    </a:stretch>
                  </pic:blipFill>
                  <pic:spPr bwMode="auto">
                    <a:xfrm>
                      <a:off x="0" y="0"/>
                      <a:ext cx="2209327" cy="2355564"/>
                    </a:xfrm>
                    <a:prstGeom prst="rect">
                      <a:avLst/>
                    </a:prstGeom>
                    <a:noFill/>
                    <a:ln w="9525">
                      <a:noFill/>
                      <a:miter lim="800000"/>
                      <a:headEnd/>
                      <a:tailEnd/>
                    </a:ln>
                  </pic:spPr>
                </pic:pic>
              </a:graphicData>
            </a:graphic>
          </wp:inline>
        </w:drawing>
      </w:r>
    </w:p>
    <w:p w:rsidR="00EB4C45" w:rsidRDefault="00EB4C45" w:rsidP="003C08AB">
      <w:pPr>
        <w:spacing w:beforeLines="100" w:before="360" w:after="120" w:line="312" w:lineRule="auto"/>
        <w:ind w:firstLineChars="200" w:firstLine="420"/>
        <w:jc w:val="center"/>
        <w:rPr>
          <w:rFonts w:asciiTheme="minorEastAsia" w:eastAsiaTheme="minorEastAsia" w:hAnsiTheme="minorEastAsia"/>
          <w:sz w:val="21"/>
          <w:szCs w:val="21"/>
        </w:rPr>
      </w:pPr>
      <w:r>
        <w:rPr>
          <w:rFonts w:asciiTheme="minorEastAsia" w:eastAsiaTheme="minorEastAsia" w:hAnsiTheme="minorEastAsia" w:hint="eastAsia"/>
          <w:sz w:val="21"/>
          <w:szCs w:val="21"/>
        </w:rPr>
        <w:t>图11 修改后的工作记忆模型（2000）</w:t>
      </w:r>
    </w:p>
    <w:p w:rsidR="00EB4C45" w:rsidRDefault="00EB4C45" w:rsidP="003C08AB">
      <w:pPr>
        <w:spacing w:beforeLines="100" w:before="360" w:after="120" w:line="312" w:lineRule="auto"/>
        <w:ind w:firstLineChars="200" w:firstLine="420"/>
        <w:rPr>
          <w:rFonts w:asciiTheme="minorEastAsia" w:eastAsiaTheme="minorEastAsia" w:hAnsiTheme="minorEastAsia"/>
          <w:sz w:val="21"/>
          <w:szCs w:val="21"/>
        </w:rPr>
      </w:pPr>
      <w:proofErr w:type="spellStart"/>
      <w:r>
        <w:rPr>
          <w:rFonts w:asciiTheme="minorEastAsia" w:eastAsiaTheme="minorEastAsia" w:hAnsiTheme="minorEastAsia" w:hint="eastAsia"/>
          <w:sz w:val="21"/>
          <w:szCs w:val="21"/>
        </w:rPr>
        <w:t>Baddeley</w:t>
      </w:r>
      <w:proofErr w:type="spellEnd"/>
      <w:r>
        <w:rPr>
          <w:rFonts w:asciiTheme="minorEastAsia" w:eastAsiaTheme="minorEastAsia" w:hAnsiTheme="minorEastAsia" w:hint="eastAsia"/>
          <w:sz w:val="21"/>
          <w:szCs w:val="21"/>
        </w:rPr>
        <w:t>所提出的工作记忆这一概念被许多认知心理学家认为是短时记忆的延伸，</w:t>
      </w:r>
      <w:r>
        <w:rPr>
          <w:rStyle w:val="a7"/>
        </w:rPr>
        <w:endnoteReference w:id="49"/>
      </w:r>
      <w:r>
        <w:rPr>
          <w:rFonts w:asciiTheme="minorEastAsia" w:eastAsiaTheme="minorEastAsia" w:hAnsiTheme="minorEastAsia" w:hint="eastAsia"/>
          <w:sz w:val="21"/>
          <w:szCs w:val="21"/>
        </w:rPr>
        <w:t>尽管目前研究领域并没有科学的界定两者之间的关系，但一些文献资料仍做了简要的概括。工作记忆系统中不仅存在暂时储存信息的短时工作记忆而且还包括长时工作记忆（长时工作记忆是由蔡斯和埃里克森的熟练记忆理论扩展而来）</w:t>
      </w:r>
      <w:r>
        <w:rPr>
          <w:rStyle w:val="a7"/>
        </w:rPr>
        <w:endnoteReference w:id="50"/>
      </w:r>
      <w:r>
        <w:rPr>
          <w:rFonts w:asciiTheme="minorEastAsia" w:eastAsiaTheme="minorEastAsia" w:hAnsiTheme="minorEastAsia" w:hint="eastAsia"/>
          <w:sz w:val="21"/>
          <w:szCs w:val="21"/>
        </w:rPr>
        <w:t>，长时工作记忆可以解释人们依据已获得的知识、经验和技能来扩充工作记忆的能力，它是人类通过长期的训练和实践而得来的。这种观点可以看成工作记忆是短时记忆的延伸，当然也有不同看法，例如控制注意观则认为工作记忆与短时记忆不同，工作记忆是一个获得和维持活动的过程，它的容量不仅反映了个体控制性注意的容量，而且在控制性提取、克服干扰等方面发挥一定的作用。</w:t>
      </w:r>
      <w:r>
        <w:rPr>
          <w:rStyle w:val="a7"/>
        </w:rPr>
        <w:endnoteReference w:id="51"/>
      </w:r>
      <w:r>
        <w:rPr>
          <w:rFonts w:asciiTheme="minorEastAsia" w:eastAsiaTheme="minorEastAsia" w:hAnsiTheme="minorEastAsia" w:hint="eastAsia"/>
          <w:sz w:val="21"/>
          <w:szCs w:val="21"/>
        </w:rPr>
        <w:t>除了认知心理学领域，脑科学研究在思维过程探究方面对工作记忆也做了不同的诠释。它提出了两类不同的工作记忆：①利用言语编码贮存言语材料的工作单元；②利用视觉编码贮存视觉和空间材料的工作单元。而后在此基础上基于表象的研究又提出了三种不同的工作记忆：</w:t>
      </w:r>
      <w:r>
        <w:rPr>
          <w:rStyle w:val="a7"/>
        </w:rPr>
        <w:endnoteReference w:id="52"/>
      </w:r>
      <w:r>
        <w:rPr>
          <w:rFonts w:asciiTheme="minorEastAsia" w:eastAsiaTheme="minorEastAsia" w:hAnsiTheme="minorEastAsia" w:hint="eastAsia"/>
          <w:sz w:val="21"/>
          <w:szCs w:val="21"/>
        </w:rPr>
        <w:t>①言语工作记忆（适用于时间逻辑思维）；②贮存属性表象的工作记忆（适用于以属性表象作为认知加工对象的形象思维）；③贮存空间表象的工作记忆（使用于以空间）。</w:t>
      </w:r>
    </w:p>
    <w:p w:rsidR="00EB4C45" w:rsidRDefault="00EB4C45" w:rsidP="004B6FF6">
      <w:pPr>
        <w:pStyle w:val="2"/>
        <w:rPr>
          <w:rFonts w:asciiTheme="minorEastAsia" w:eastAsiaTheme="minorEastAsia" w:hAnsiTheme="minorEastAsia"/>
          <w:sz w:val="21"/>
          <w:szCs w:val="21"/>
        </w:rPr>
      </w:pPr>
      <w:r>
        <w:rPr>
          <w:rFonts w:asciiTheme="minorEastAsia" w:eastAsiaTheme="minorEastAsia" w:hAnsiTheme="minorEastAsia" w:hint="eastAsia"/>
          <w:sz w:val="21"/>
          <w:szCs w:val="21"/>
        </w:rPr>
        <w:t>（三）ITPC领域视角</w:t>
      </w:r>
    </w:p>
    <w:p w:rsidR="00EB4C45" w:rsidRDefault="00EB4C45" w:rsidP="003C08AB">
      <w:pPr>
        <w:spacing w:beforeLines="100" w:before="360" w:after="120" w:line="312" w:lineRule="auto"/>
        <w:ind w:firstLineChars="200" w:firstLine="420"/>
        <w:rPr>
          <w:rFonts w:asciiTheme="minorEastAsia" w:eastAsiaTheme="minorEastAsia" w:hAnsiTheme="minorEastAsia"/>
          <w:sz w:val="21"/>
          <w:szCs w:val="21"/>
        </w:rPr>
      </w:pPr>
      <w:r>
        <w:rPr>
          <w:rFonts w:asciiTheme="minorEastAsia" w:eastAsiaTheme="minorEastAsia" w:hAnsiTheme="minorEastAsia" w:hint="eastAsia"/>
          <w:sz w:val="21"/>
          <w:szCs w:val="21"/>
        </w:rPr>
        <w:t>文本和图片理解整合模型（an integrated model of text and picture comprehension简称ITPC模型）是以学习者能够使用多重感觉通道为基础，主要包括认知</w:t>
      </w:r>
      <w:r>
        <w:rPr>
          <w:rFonts w:asciiTheme="minorEastAsia" w:eastAsiaTheme="minorEastAsia" w:hAnsiTheme="minorEastAsia" w:hint="eastAsia"/>
          <w:sz w:val="21"/>
          <w:szCs w:val="21"/>
        </w:rPr>
        <w:lastRenderedPageBreak/>
        <w:t>水平和感知水平。认知水平由两种表征通道组成（言语通道和图画通道）；感知水平由多重感觉通道组成（视觉和听觉通道），其模型的认知结构包括感觉登记、工作记忆和长时记忆。</w:t>
      </w:r>
      <w:r>
        <w:rPr>
          <w:rStyle w:val="a7"/>
        </w:rPr>
        <w:endnoteReference w:id="53"/>
      </w:r>
      <w:r>
        <w:rPr>
          <w:rFonts w:asciiTheme="minorEastAsia" w:eastAsiaTheme="minorEastAsia" w:hAnsiTheme="minorEastAsia" w:hint="eastAsia"/>
          <w:sz w:val="21"/>
          <w:szCs w:val="21"/>
        </w:rPr>
        <w:t>1997年，梅耶提出以认知心理学为基础的多媒体学习的核心观点是理解文本与画面间的联系从而形成连贯一致的心理表征，</w:t>
      </w:r>
      <w:r>
        <w:rPr>
          <w:rStyle w:val="a7"/>
        </w:rPr>
        <w:endnoteReference w:id="54"/>
      </w:r>
      <w:r>
        <w:rPr>
          <w:rFonts w:asciiTheme="minorEastAsia" w:eastAsiaTheme="minorEastAsia" w:hAnsiTheme="minorEastAsia" w:hint="eastAsia"/>
          <w:sz w:val="21"/>
          <w:szCs w:val="21"/>
        </w:rPr>
        <w:t>当学习者一旦建立了对文本和图画的理解，他们就在认知系统中建构了对信息的多重心理表征。2003年，基于对两种表征（描绘外部文本和图画的表征）的区分，</w:t>
      </w:r>
      <w:proofErr w:type="spellStart"/>
      <w:r>
        <w:rPr>
          <w:rFonts w:asciiTheme="minorEastAsia" w:eastAsiaTheme="minorEastAsia" w:hAnsiTheme="minorEastAsia" w:hint="eastAsia"/>
          <w:sz w:val="21"/>
          <w:szCs w:val="21"/>
        </w:rPr>
        <w:t>Schnotz</w:t>
      </w:r>
      <w:proofErr w:type="spellEnd"/>
      <w:r>
        <w:rPr>
          <w:rFonts w:asciiTheme="minorEastAsia" w:eastAsiaTheme="minorEastAsia" w:hAnsiTheme="minorEastAsia" w:hint="eastAsia"/>
          <w:sz w:val="21"/>
          <w:szCs w:val="21"/>
        </w:rPr>
        <w:t>和</w:t>
      </w:r>
      <w:proofErr w:type="spellStart"/>
      <w:r>
        <w:rPr>
          <w:rFonts w:asciiTheme="minorEastAsia" w:eastAsiaTheme="minorEastAsia" w:hAnsiTheme="minorEastAsia" w:hint="eastAsia"/>
          <w:sz w:val="21"/>
          <w:szCs w:val="21"/>
        </w:rPr>
        <w:t>Bannert</w:t>
      </w:r>
      <w:proofErr w:type="spellEnd"/>
      <w:r>
        <w:rPr>
          <w:rFonts w:asciiTheme="minorEastAsia" w:eastAsiaTheme="minorEastAsia" w:hAnsiTheme="minorEastAsia" w:hint="eastAsia"/>
          <w:sz w:val="21"/>
          <w:szCs w:val="21"/>
        </w:rPr>
        <w:t>提出作为分析理解文本和图画表征原则的理论框架，</w:t>
      </w:r>
      <w:r w:rsidRPr="00AF22F0">
        <w:rPr>
          <w:rFonts w:asciiTheme="minorEastAsia" w:eastAsiaTheme="minorEastAsia" w:hAnsiTheme="minorEastAsia" w:hint="eastAsia"/>
          <w:color w:val="FF0000"/>
          <w:sz w:val="21"/>
          <w:szCs w:val="21"/>
        </w:rPr>
        <w:t>如图</w:t>
      </w:r>
      <w:r>
        <w:rPr>
          <w:rFonts w:asciiTheme="minorEastAsia" w:eastAsiaTheme="minorEastAsia" w:hAnsiTheme="minorEastAsia" w:hint="eastAsia"/>
          <w:color w:val="FF0000"/>
          <w:sz w:val="21"/>
          <w:szCs w:val="21"/>
        </w:rPr>
        <w:t>12</w:t>
      </w:r>
      <w:r w:rsidRPr="00AF22F0">
        <w:rPr>
          <w:rFonts w:asciiTheme="minorEastAsia" w:eastAsiaTheme="minorEastAsia" w:hAnsiTheme="minorEastAsia" w:hint="eastAsia"/>
          <w:color w:val="FF0000"/>
          <w:sz w:val="21"/>
          <w:szCs w:val="21"/>
        </w:rPr>
        <w:t>所示</w:t>
      </w:r>
      <w:r>
        <w:rPr>
          <w:rFonts w:asciiTheme="minorEastAsia" w:eastAsiaTheme="minorEastAsia" w:hAnsiTheme="minorEastAsia" w:hint="eastAsia"/>
          <w:sz w:val="21"/>
          <w:szCs w:val="21"/>
        </w:rPr>
        <w:t>，该模型包含进行信息贮存和加工的言语通道和图画通道。言语通道包含外部文本、心理浅层文本表征和心理命题表征，信息间的表征也是通过符号进行加工；图画通道包含外部图画、图画的视觉意象和描绘物体的心理模型，它们之间通过类比结构映射进行加工。</w:t>
      </w:r>
      <w:r>
        <w:rPr>
          <w:rStyle w:val="a7"/>
        </w:rPr>
        <w:endnoteReference w:id="55"/>
      </w:r>
      <w:r>
        <w:rPr>
          <w:rStyle w:val="a7"/>
        </w:rPr>
        <w:endnoteReference w:id="56"/>
      </w:r>
      <w:r>
        <w:rPr>
          <w:rFonts w:asciiTheme="minorEastAsia" w:eastAsiaTheme="minorEastAsia" w:hAnsiTheme="minorEastAsia" w:hint="eastAsia"/>
          <w:sz w:val="21"/>
          <w:szCs w:val="21"/>
        </w:rPr>
        <w:t>与1986年</w:t>
      </w:r>
      <w:proofErr w:type="spellStart"/>
      <w:r>
        <w:rPr>
          <w:rFonts w:asciiTheme="minorEastAsia" w:eastAsiaTheme="minorEastAsia" w:hAnsiTheme="minorEastAsia" w:hint="eastAsia"/>
          <w:sz w:val="21"/>
          <w:szCs w:val="21"/>
        </w:rPr>
        <w:t>Paivio</w:t>
      </w:r>
      <w:proofErr w:type="spellEnd"/>
      <w:r>
        <w:rPr>
          <w:rFonts w:asciiTheme="minorEastAsia" w:eastAsiaTheme="minorEastAsia" w:hAnsiTheme="minorEastAsia" w:hint="eastAsia"/>
          <w:sz w:val="21"/>
          <w:szCs w:val="21"/>
        </w:rPr>
        <w:t>的双编码理论相一致，文本-图画加工的两种表征通道模型也假定人类的认知过程是拥有两种不同的心理编码系统即言语系统和意象系统，不同与</w:t>
      </w:r>
      <w:proofErr w:type="gramStart"/>
      <w:r>
        <w:rPr>
          <w:rFonts w:asciiTheme="minorEastAsia" w:eastAsiaTheme="minorEastAsia" w:hAnsiTheme="minorEastAsia" w:hint="eastAsia"/>
          <w:sz w:val="21"/>
          <w:szCs w:val="21"/>
        </w:rPr>
        <w:t>传统双</w:t>
      </w:r>
      <w:proofErr w:type="gramEnd"/>
      <w:r>
        <w:rPr>
          <w:rFonts w:asciiTheme="minorEastAsia" w:eastAsiaTheme="minorEastAsia" w:hAnsiTheme="minorEastAsia" w:hint="eastAsia"/>
          <w:sz w:val="21"/>
          <w:szCs w:val="21"/>
        </w:rPr>
        <w:t>编码理论，新模型中多重表征的形成是基于对文本和图画的理解，</w:t>
      </w:r>
      <w:r>
        <w:rPr>
          <w:rStyle w:val="a7"/>
        </w:rPr>
        <w:endnoteReference w:id="57"/>
      </w:r>
      <w:r>
        <w:rPr>
          <w:rFonts w:asciiTheme="minorEastAsia" w:eastAsiaTheme="minorEastAsia" w:hAnsiTheme="minorEastAsia" w:hint="eastAsia"/>
          <w:sz w:val="21"/>
          <w:szCs w:val="21"/>
        </w:rPr>
        <w:t>即言语和图画的加工不是对文本的浅层表征和视觉知觉表征水平发生的，而是在文本和图画进行语义加工之后基于表征形式的。</w:t>
      </w:r>
      <w:r>
        <w:rPr>
          <w:rStyle w:val="a7"/>
        </w:rPr>
        <w:endnoteReference w:id="58"/>
      </w:r>
      <w:r>
        <w:rPr>
          <w:rFonts w:asciiTheme="minorEastAsia" w:eastAsiaTheme="minorEastAsia" w:hAnsiTheme="minorEastAsia" w:hint="eastAsia"/>
          <w:sz w:val="21"/>
          <w:szCs w:val="21"/>
        </w:rPr>
        <w:t>而后在此基础上</w:t>
      </w:r>
      <w:proofErr w:type="spellStart"/>
      <w:r>
        <w:rPr>
          <w:rFonts w:asciiTheme="minorEastAsia" w:eastAsiaTheme="minorEastAsia" w:hAnsiTheme="minorEastAsia" w:hint="eastAsia"/>
          <w:sz w:val="21"/>
          <w:szCs w:val="21"/>
        </w:rPr>
        <w:t>Schnotz</w:t>
      </w:r>
      <w:proofErr w:type="spellEnd"/>
      <w:r>
        <w:rPr>
          <w:rFonts w:asciiTheme="minorEastAsia" w:eastAsiaTheme="minorEastAsia" w:hAnsiTheme="minorEastAsia" w:hint="eastAsia"/>
          <w:sz w:val="21"/>
          <w:szCs w:val="21"/>
        </w:rPr>
        <w:t>和</w:t>
      </w:r>
      <w:proofErr w:type="spellStart"/>
      <w:r>
        <w:rPr>
          <w:rFonts w:asciiTheme="minorEastAsia" w:eastAsiaTheme="minorEastAsia" w:hAnsiTheme="minorEastAsia" w:hint="eastAsia"/>
          <w:sz w:val="21"/>
          <w:szCs w:val="21"/>
        </w:rPr>
        <w:t>Bannert</w:t>
      </w:r>
      <w:proofErr w:type="spellEnd"/>
      <w:r>
        <w:rPr>
          <w:rFonts w:asciiTheme="minorEastAsia" w:eastAsiaTheme="minorEastAsia" w:hAnsiTheme="minorEastAsia" w:hint="eastAsia"/>
          <w:sz w:val="21"/>
          <w:szCs w:val="21"/>
        </w:rPr>
        <w:t>进一步引入梅耶的多媒体学习的认知理论，对文本和图画加工的两种通道模型做进一步的修正和完善勾勒出文本-图画理解的整合模型，</w:t>
      </w:r>
      <w:r w:rsidRPr="0048287E">
        <w:rPr>
          <w:rFonts w:asciiTheme="minorEastAsia" w:eastAsiaTheme="minorEastAsia" w:hAnsiTheme="minorEastAsia" w:hint="eastAsia"/>
          <w:color w:val="FF0000"/>
          <w:sz w:val="21"/>
          <w:szCs w:val="21"/>
        </w:rPr>
        <w:t>如图</w:t>
      </w:r>
      <w:r>
        <w:rPr>
          <w:rFonts w:asciiTheme="minorEastAsia" w:eastAsiaTheme="minorEastAsia" w:hAnsiTheme="minorEastAsia" w:hint="eastAsia"/>
          <w:color w:val="FF0000"/>
          <w:sz w:val="21"/>
          <w:szCs w:val="21"/>
        </w:rPr>
        <w:t>13</w:t>
      </w:r>
      <w:r w:rsidRPr="0048287E">
        <w:rPr>
          <w:rFonts w:asciiTheme="minorEastAsia" w:eastAsiaTheme="minorEastAsia" w:hAnsiTheme="minorEastAsia" w:hint="eastAsia"/>
          <w:color w:val="FF0000"/>
          <w:sz w:val="21"/>
          <w:szCs w:val="21"/>
        </w:rPr>
        <w:t>所示</w:t>
      </w:r>
      <w:r>
        <w:rPr>
          <w:rFonts w:asciiTheme="minorEastAsia" w:eastAsiaTheme="minorEastAsia" w:hAnsiTheme="minorEastAsia" w:hint="eastAsia"/>
          <w:sz w:val="21"/>
          <w:szCs w:val="21"/>
        </w:rPr>
        <w:t>。它是以两种表征通道和容量有限的多重感觉通道的观点与认知结构包含多重记忆系统的观点作为其形成的重要理论源泉，确切的说主要来自Atkinson和</w:t>
      </w:r>
      <w:proofErr w:type="spellStart"/>
      <w:r>
        <w:rPr>
          <w:rFonts w:asciiTheme="minorEastAsia" w:eastAsiaTheme="minorEastAsia" w:hAnsiTheme="minorEastAsia" w:hint="eastAsia"/>
          <w:sz w:val="21"/>
          <w:szCs w:val="21"/>
        </w:rPr>
        <w:t>Shiffrin</w:t>
      </w:r>
      <w:proofErr w:type="spellEnd"/>
      <w:r>
        <w:rPr>
          <w:rFonts w:asciiTheme="minorEastAsia" w:eastAsiaTheme="minorEastAsia" w:hAnsiTheme="minorEastAsia" w:hint="eastAsia"/>
          <w:sz w:val="21"/>
          <w:szCs w:val="21"/>
        </w:rPr>
        <w:t>的多重记忆系统、</w:t>
      </w:r>
      <w:proofErr w:type="spellStart"/>
      <w:r>
        <w:rPr>
          <w:rFonts w:asciiTheme="minorEastAsia" w:eastAsiaTheme="minorEastAsia" w:hAnsiTheme="minorEastAsia" w:hint="eastAsia"/>
          <w:sz w:val="21"/>
          <w:szCs w:val="21"/>
        </w:rPr>
        <w:t>Baddeley</w:t>
      </w:r>
      <w:proofErr w:type="spellEnd"/>
      <w:r>
        <w:rPr>
          <w:rFonts w:asciiTheme="minorEastAsia" w:eastAsiaTheme="minorEastAsia" w:hAnsiTheme="minorEastAsia" w:hint="eastAsia"/>
          <w:sz w:val="21"/>
          <w:szCs w:val="21"/>
        </w:rPr>
        <w:t>的工作记忆模型和</w:t>
      </w:r>
      <w:proofErr w:type="spellStart"/>
      <w:r>
        <w:rPr>
          <w:rFonts w:asciiTheme="minorEastAsia" w:eastAsiaTheme="minorEastAsia" w:hAnsiTheme="minorEastAsia" w:hint="eastAsia"/>
          <w:sz w:val="21"/>
          <w:szCs w:val="21"/>
        </w:rPr>
        <w:t>Paivio</w:t>
      </w:r>
      <w:proofErr w:type="spellEnd"/>
      <w:r>
        <w:rPr>
          <w:rFonts w:asciiTheme="minorEastAsia" w:eastAsiaTheme="minorEastAsia" w:hAnsiTheme="minorEastAsia" w:hint="eastAsia"/>
          <w:sz w:val="21"/>
          <w:szCs w:val="21"/>
        </w:rPr>
        <w:t>的双编码理论。</w:t>
      </w:r>
    </w:p>
    <w:p w:rsidR="00EB4C45" w:rsidRDefault="00EB4C45" w:rsidP="003C08AB">
      <w:pPr>
        <w:spacing w:beforeLines="100" w:before="360" w:after="120" w:line="312" w:lineRule="auto"/>
        <w:ind w:firstLineChars="200" w:firstLine="42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14:anchorId="2D3B1982" wp14:editId="4F4E6977">
            <wp:extent cx="3204237" cy="1945843"/>
            <wp:effectExtent l="0" t="0" r="0" b="0"/>
            <wp:docPr id="10" name="图片 9" descr="图片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7.jpg"/>
                    <pic:cNvPicPr/>
                  </pic:nvPicPr>
                  <pic:blipFill>
                    <a:blip r:embed="rId20" cstate="print">
                      <a:clrChange>
                        <a:clrFrom>
                          <a:srgbClr val="FFFFFF"/>
                        </a:clrFrom>
                        <a:clrTo>
                          <a:srgbClr val="FFFFFF">
                            <a:alpha val="0"/>
                          </a:srgbClr>
                        </a:clrTo>
                      </a:clrChange>
                    </a:blip>
                    <a:stretch>
                      <a:fillRect/>
                    </a:stretch>
                  </pic:blipFill>
                  <pic:spPr>
                    <a:xfrm>
                      <a:off x="0" y="0"/>
                      <a:ext cx="3210351" cy="1949556"/>
                    </a:xfrm>
                    <a:prstGeom prst="rect">
                      <a:avLst/>
                    </a:prstGeom>
                  </pic:spPr>
                </pic:pic>
              </a:graphicData>
            </a:graphic>
          </wp:inline>
        </w:drawing>
      </w:r>
    </w:p>
    <w:p w:rsidR="00EB4C45" w:rsidRDefault="00EB4C45" w:rsidP="003C08AB">
      <w:pPr>
        <w:spacing w:beforeLines="100" w:before="360" w:after="120" w:line="312" w:lineRule="auto"/>
        <w:ind w:firstLineChars="200" w:firstLine="420"/>
        <w:jc w:val="center"/>
        <w:rPr>
          <w:rFonts w:asciiTheme="minorEastAsia" w:eastAsiaTheme="minorEastAsia" w:hAnsiTheme="minorEastAsia"/>
          <w:sz w:val="21"/>
          <w:szCs w:val="21"/>
        </w:rPr>
      </w:pPr>
      <w:r>
        <w:rPr>
          <w:rFonts w:asciiTheme="minorEastAsia" w:eastAsiaTheme="minorEastAsia" w:hAnsiTheme="minorEastAsia" w:hint="eastAsia"/>
          <w:sz w:val="21"/>
          <w:szCs w:val="21"/>
        </w:rPr>
        <w:t>图12 文本和图画加工的两种表征通道模型（2003）</w:t>
      </w:r>
    </w:p>
    <w:p w:rsidR="00EB4C45" w:rsidRDefault="00EB4C45" w:rsidP="003C08AB">
      <w:pPr>
        <w:spacing w:beforeLines="100" w:before="360" w:after="120" w:line="312" w:lineRule="auto"/>
        <w:jc w:val="center"/>
        <w:rPr>
          <w:rFonts w:asciiTheme="minorEastAsia" w:eastAsiaTheme="minorEastAsia" w:hAnsiTheme="minorEastAsia"/>
          <w:sz w:val="21"/>
          <w:szCs w:val="21"/>
        </w:rPr>
      </w:pPr>
      <w:r>
        <w:rPr>
          <w:rFonts w:asciiTheme="minorEastAsia" w:eastAsiaTheme="minorEastAsia" w:hAnsiTheme="minorEastAsia"/>
          <w:noProof/>
          <w:sz w:val="21"/>
          <w:szCs w:val="21"/>
        </w:rPr>
        <w:lastRenderedPageBreak/>
        <w:drawing>
          <wp:inline distT="0" distB="0" distL="0" distR="0" wp14:anchorId="0E30E0E3" wp14:editId="0430121A">
            <wp:extent cx="3334699" cy="2918765"/>
            <wp:effectExtent l="0" t="0" r="0" b="0"/>
            <wp:docPr id="11" name="图片 10" descr="图片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8.jpg"/>
                    <pic:cNvPicPr/>
                  </pic:nvPicPr>
                  <pic:blipFill>
                    <a:blip r:embed="rId21" cstate="print">
                      <a:clrChange>
                        <a:clrFrom>
                          <a:srgbClr val="FFFFFF"/>
                        </a:clrFrom>
                        <a:clrTo>
                          <a:srgbClr val="FFFFFF">
                            <a:alpha val="0"/>
                          </a:srgbClr>
                        </a:clrTo>
                      </a:clrChange>
                    </a:blip>
                    <a:stretch>
                      <a:fillRect/>
                    </a:stretch>
                  </pic:blipFill>
                  <pic:spPr>
                    <a:xfrm>
                      <a:off x="0" y="0"/>
                      <a:ext cx="3338471" cy="2922067"/>
                    </a:xfrm>
                    <a:prstGeom prst="rect">
                      <a:avLst/>
                    </a:prstGeom>
                  </pic:spPr>
                </pic:pic>
              </a:graphicData>
            </a:graphic>
          </wp:inline>
        </w:drawing>
      </w:r>
    </w:p>
    <w:p w:rsidR="00EB4C45" w:rsidRDefault="00EB4C45" w:rsidP="003C08AB">
      <w:pPr>
        <w:spacing w:beforeLines="100" w:before="360" w:after="120" w:line="312" w:lineRule="auto"/>
        <w:jc w:val="center"/>
        <w:rPr>
          <w:rFonts w:asciiTheme="minorEastAsia" w:eastAsiaTheme="minorEastAsia" w:hAnsiTheme="minorEastAsia"/>
          <w:sz w:val="21"/>
          <w:szCs w:val="21"/>
        </w:rPr>
      </w:pPr>
      <w:r>
        <w:rPr>
          <w:rFonts w:asciiTheme="minorEastAsia" w:eastAsiaTheme="minorEastAsia" w:hAnsiTheme="minorEastAsia" w:hint="eastAsia"/>
          <w:sz w:val="21"/>
          <w:szCs w:val="21"/>
        </w:rPr>
        <w:t>图13 文本-图像理解整合模型(2003修正)</w:t>
      </w:r>
    </w:p>
    <w:p w:rsidR="00EB4C45" w:rsidRDefault="00EB4C45" w:rsidP="003C08AB">
      <w:pPr>
        <w:spacing w:beforeLines="100" w:before="360" w:after="120" w:line="312" w:lineRule="auto"/>
        <w:ind w:firstLineChars="200" w:firstLine="420"/>
        <w:rPr>
          <w:rFonts w:asciiTheme="minorEastAsia" w:eastAsiaTheme="minorEastAsia" w:hAnsiTheme="minorEastAsia"/>
          <w:sz w:val="21"/>
          <w:szCs w:val="21"/>
        </w:rPr>
      </w:pPr>
      <w:r>
        <w:rPr>
          <w:rFonts w:asciiTheme="minorEastAsia" w:eastAsiaTheme="minorEastAsia" w:hAnsiTheme="minorEastAsia" w:hint="eastAsia"/>
          <w:sz w:val="21"/>
          <w:szCs w:val="21"/>
        </w:rPr>
        <w:t>文本-图像整合模型在一定程度上反映了在说和写的文本中添加画面作为解释内容含义的呈现方式并不有利于学习，相反仅仅只有说的文本和画面的组合达到的学习效果会更佳。</w:t>
      </w:r>
      <w:r>
        <w:rPr>
          <w:rStyle w:val="a7"/>
        </w:rPr>
        <w:endnoteReference w:id="59"/>
      </w:r>
      <w:r>
        <w:rPr>
          <w:rFonts w:asciiTheme="minorEastAsia" w:eastAsiaTheme="minorEastAsia" w:hAnsiTheme="minorEastAsia" w:hint="eastAsia"/>
          <w:sz w:val="21"/>
          <w:szCs w:val="21"/>
        </w:rPr>
        <w:t>这也是梅耶在多媒体教学设计中所反复强调的冗余原则。</w:t>
      </w:r>
      <w:proofErr w:type="spellStart"/>
      <w:r>
        <w:rPr>
          <w:rFonts w:asciiTheme="minorEastAsia" w:eastAsiaTheme="minorEastAsia" w:hAnsiTheme="minorEastAsia" w:hint="eastAsia"/>
          <w:sz w:val="21"/>
          <w:szCs w:val="21"/>
        </w:rPr>
        <w:t>Schnotz</w:t>
      </w:r>
      <w:proofErr w:type="spellEnd"/>
      <w:r>
        <w:rPr>
          <w:rFonts w:asciiTheme="minorEastAsia" w:eastAsiaTheme="minorEastAsia" w:hAnsiTheme="minorEastAsia" w:hint="eastAsia"/>
          <w:sz w:val="21"/>
          <w:szCs w:val="21"/>
        </w:rPr>
        <w:t>利用ITPC模型为多媒体教学设计的研究与开发提供了实践依据，并提出了文本-图像组合学习产生积极效应的四个条件：</w:t>
      </w:r>
      <w:r>
        <w:rPr>
          <w:rStyle w:val="a7"/>
        </w:rPr>
        <w:endnoteReference w:id="60"/>
      </w:r>
      <w:r>
        <w:rPr>
          <w:rFonts w:asciiTheme="minorEastAsia" w:eastAsiaTheme="minorEastAsia" w:hAnsiTheme="minorEastAsia" w:hint="eastAsia"/>
          <w:sz w:val="21"/>
          <w:szCs w:val="21"/>
        </w:rPr>
        <w:t>①一致与接近原则。文本和图像不仅要在语义上接近或相关，而且在时间和空间上要紧密相邻。②通道效应。画面和解说组合比画面和文本组合的多媒体呈现学习效果好。③顺应效应。图像的呈现先于文本的学习效果要优于呈现于文本之后。</w:t>
      </w:r>
      <w:r>
        <w:rPr>
          <w:rStyle w:val="a7"/>
        </w:rPr>
        <w:endnoteReference w:id="61"/>
      </w:r>
      <w:r>
        <w:rPr>
          <w:rFonts w:asciiTheme="minorEastAsia" w:eastAsiaTheme="minorEastAsia" w:hAnsiTheme="minorEastAsia" w:hint="eastAsia"/>
          <w:sz w:val="21"/>
          <w:szCs w:val="21"/>
        </w:rPr>
        <w:t>④阅读能力和先前知识效应。阅读能力差的学生更能从书面文本中获益，而先前知识储备较少的学生从文本中得到更多知识。</w:t>
      </w:r>
      <w:r>
        <w:rPr>
          <w:rStyle w:val="a7"/>
        </w:rPr>
        <w:endnoteReference w:id="62"/>
      </w:r>
    </w:p>
    <w:p w:rsidR="00EB4C45" w:rsidRDefault="00EB4C45" w:rsidP="004B6FF6">
      <w:pPr>
        <w:pStyle w:val="2"/>
        <w:rPr>
          <w:rFonts w:asciiTheme="minorEastAsia" w:eastAsiaTheme="minorEastAsia" w:hAnsiTheme="minorEastAsia"/>
          <w:sz w:val="21"/>
          <w:szCs w:val="21"/>
        </w:rPr>
      </w:pPr>
      <w:r>
        <w:rPr>
          <w:rFonts w:asciiTheme="minorEastAsia" w:eastAsiaTheme="minorEastAsia" w:hAnsiTheme="minorEastAsia" w:hint="eastAsia"/>
          <w:sz w:val="21"/>
          <w:szCs w:val="21"/>
        </w:rPr>
        <w:t>（四）4C/ID领域视角</w:t>
      </w:r>
    </w:p>
    <w:p w:rsidR="00EB4C45" w:rsidRDefault="00EB4C45" w:rsidP="003C08AB">
      <w:pPr>
        <w:spacing w:beforeLines="100" w:before="360" w:after="120" w:line="312" w:lineRule="auto"/>
        <w:ind w:firstLineChars="200" w:firstLine="420"/>
        <w:rPr>
          <w:rFonts w:asciiTheme="minorEastAsia" w:eastAsiaTheme="minorEastAsia" w:hAnsiTheme="minorEastAsia"/>
          <w:sz w:val="21"/>
          <w:szCs w:val="21"/>
        </w:rPr>
      </w:pPr>
      <w:r>
        <w:rPr>
          <w:rFonts w:asciiTheme="minorEastAsia" w:eastAsiaTheme="minorEastAsia" w:hAnsiTheme="minorEastAsia" w:hint="eastAsia"/>
          <w:sz w:val="21"/>
          <w:szCs w:val="21"/>
        </w:rPr>
        <w:t>4C/ID模型是一种利用整体任务学习代替部分任务学习并提供一套具体、真实以及面向实际工作实践的教学模型，它由四要素组成：学习任务、支持性信息、即时信息和部分任务练习，主要为多媒体学习环境的设计以及多媒体教学原则的提出提供支撑性平台</w:t>
      </w:r>
      <w:r>
        <w:rPr>
          <w:rStyle w:val="a7"/>
        </w:rPr>
        <w:endnoteReference w:id="63"/>
      </w:r>
      <w:r>
        <w:rPr>
          <w:rFonts w:asciiTheme="minorEastAsia" w:eastAsiaTheme="minorEastAsia" w:hAnsiTheme="minorEastAsia" w:hint="eastAsia"/>
          <w:sz w:val="21"/>
          <w:szCs w:val="21"/>
        </w:rPr>
        <w:t>。作为多媒体学习理论研究的第三级层次，</w:t>
      </w:r>
      <w:proofErr w:type="spellStart"/>
      <w:r>
        <w:rPr>
          <w:rFonts w:asciiTheme="minorEastAsia" w:eastAsiaTheme="minorEastAsia" w:hAnsiTheme="minorEastAsia" w:hint="eastAsia"/>
          <w:sz w:val="21"/>
          <w:szCs w:val="21"/>
        </w:rPr>
        <w:t>Merrienboer</w:t>
      </w:r>
      <w:proofErr w:type="spellEnd"/>
      <w:r>
        <w:rPr>
          <w:rFonts w:asciiTheme="minorEastAsia" w:eastAsiaTheme="minorEastAsia" w:hAnsiTheme="minorEastAsia" w:hint="eastAsia"/>
          <w:sz w:val="21"/>
          <w:szCs w:val="21"/>
        </w:rPr>
        <w:t>所勾勒的4C/ID模型主要探讨面向复杂学习的多媒体学习环境的设计</w:t>
      </w:r>
      <w:r>
        <w:rPr>
          <w:rStyle w:val="a7"/>
        </w:rPr>
        <w:endnoteReference w:id="64"/>
      </w:r>
      <w:r>
        <w:rPr>
          <w:rFonts w:asciiTheme="minorEastAsia" w:eastAsiaTheme="minorEastAsia" w:hAnsiTheme="minorEastAsia" w:hint="eastAsia"/>
          <w:sz w:val="21"/>
          <w:szCs w:val="21"/>
        </w:rPr>
        <w:t>，他认为选择合适的混合式教学媒体和通过媒体感知信息、对实践和反馈的安排同等重要。他在</w:t>
      </w:r>
      <w:r w:rsidRPr="002154E9">
        <w:rPr>
          <w:rFonts w:ascii="Times New Roman" w:hAnsi="Times New Roman" w:cs="Times New Roman" w:hint="eastAsia"/>
          <w:i/>
          <w:color w:val="222222"/>
          <w:sz w:val="20"/>
          <w:szCs w:val="20"/>
          <w:shd w:val="clear" w:color="auto" w:fill="FFFFFF"/>
        </w:rPr>
        <w:t>“</w:t>
      </w:r>
      <w:r w:rsidRPr="002F6A8E">
        <w:rPr>
          <w:rFonts w:ascii="Times New Roman" w:hAnsi="Times New Roman" w:cs="Times New Roman"/>
          <w:i/>
          <w:color w:val="222222"/>
          <w:sz w:val="20"/>
          <w:szCs w:val="20"/>
          <w:shd w:val="clear" w:color="auto" w:fill="FFFFFF"/>
        </w:rPr>
        <w:t>The four-component instructional design model: Multimedia principles in environments for complex learning</w:t>
      </w:r>
      <w:r>
        <w:rPr>
          <w:rFonts w:ascii="Times New Roman" w:hAnsi="Times New Roman" w:cs="Times New Roman" w:hint="eastAsia"/>
          <w:i/>
          <w:color w:val="222222"/>
          <w:sz w:val="20"/>
          <w:szCs w:val="20"/>
          <w:shd w:val="clear" w:color="auto" w:fill="FFFFFF"/>
        </w:rPr>
        <w:t>”</w:t>
      </w:r>
      <w:r w:rsidRPr="002F6A8E">
        <w:rPr>
          <w:rFonts w:asciiTheme="minorEastAsia" w:eastAsiaTheme="minorEastAsia" w:hAnsiTheme="minorEastAsia" w:hint="eastAsia"/>
          <w:sz w:val="21"/>
          <w:szCs w:val="21"/>
        </w:rPr>
        <w:t>一文</w:t>
      </w:r>
      <w:r>
        <w:rPr>
          <w:rFonts w:asciiTheme="minorEastAsia" w:eastAsiaTheme="minorEastAsia" w:hAnsiTheme="minorEastAsia" w:hint="eastAsia"/>
          <w:sz w:val="21"/>
          <w:szCs w:val="21"/>
        </w:rPr>
        <w:t>中从四个方面对4C/ID模型做了详细阐述：①从四要素中描述人在一定环境下是如何学习复杂技能；②四要素和图式建构、自动化过程中工作记忆与长时记忆工作进程间的相互联系为有意义学习奠定了坚实的</w:t>
      </w:r>
      <w:r>
        <w:rPr>
          <w:rFonts w:asciiTheme="minorEastAsia" w:eastAsiaTheme="minorEastAsia" w:hAnsiTheme="minorEastAsia" w:hint="eastAsia"/>
          <w:sz w:val="21"/>
          <w:szCs w:val="21"/>
        </w:rPr>
        <w:lastRenderedPageBreak/>
        <w:t>基础；③多媒体教学设计和十二种多媒体原则与四要素息息相关④4C/ID模型对认知理论和教学设计以及勾勒未来研究领域的发展做出了突出贡献。</w:t>
      </w:r>
    </w:p>
    <w:p w:rsidR="00EB4C45" w:rsidRPr="00B332FF" w:rsidRDefault="00EB4C45" w:rsidP="004B6FF6">
      <w:pPr>
        <w:pStyle w:val="1"/>
        <w:rPr>
          <w:rFonts w:asciiTheme="minorEastAsia" w:eastAsiaTheme="minorEastAsia" w:hAnsiTheme="minorEastAsia"/>
          <w:sz w:val="24"/>
          <w:szCs w:val="24"/>
        </w:rPr>
      </w:pPr>
      <w:r w:rsidRPr="00B332FF">
        <w:rPr>
          <w:rFonts w:asciiTheme="minorEastAsia" w:eastAsiaTheme="minorEastAsia" w:hAnsiTheme="minorEastAsia" w:hint="eastAsia"/>
          <w:sz w:val="24"/>
          <w:szCs w:val="24"/>
        </w:rPr>
        <w:t>三、评述及启示</w:t>
      </w:r>
    </w:p>
    <w:p w:rsidR="00EB4C45" w:rsidRDefault="00EB4C45" w:rsidP="004B6FF6">
      <w:pPr>
        <w:pStyle w:val="2"/>
        <w:rPr>
          <w:rFonts w:asciiTheme="minorEastAsia" w:eastAsiaTheme="minorEastAsia" w:hAnsiTheme="minorEastAsia"/>
          <w:sz w:val="21"/>
          <w:szCs w:val="21"/>
        </w:rPr>
      </w:pPr>
      <w:r>
        <w:rPr>
          <w:rFonts w:asciiTheme="minorEastAsia" w:eastAsiaTheme="minorEastAsia" w:hAnsiTheme="minorEastAsia" w:hint="eastAsia"/>
          <w:sz w:val="21"/>
          <w:szCs w:val="21"/>
        </w:rPr>
        <w:t>（一）国外研究启示</w:t>
      </w:r>
    </w:p>
    <w:p w:rsidR="00EB4C45" w:rsidRPr="00F14CA1" w:rsidRDefault="00EB4C45" w:rsidP="003C08AB">
      <w:pPr>
        <w:spacing w:beforeLines="100" w:before="360" w:after="120" w:line="312" w:lineRule="auto"/>
        <w:ind w:firstLineChars="200" w:firstLine="420"/>
        <w:rPr>
          <w:rFonts w:asciiTheme="minorEastAsia" w:eastAsiaTheme="minorEastAsia" w:hAnsiTheme="minorEastAsia"/>
          <w:color w:val="FF0000"/>
          <w:sz w:val="21"/>
          <w:szCs w:val="21"/>
        </w:rPr>
      </w:pPr>
      <w:r>
        <w:rPr>
          <w:rFonts w:asciiTheme="minorEastAsia" w:eastAsiaTheme="minorEastAsia" w:hAnsiTheme="minorEastAsia" w:hint="eastAsia"/>
          <w:sz w:val="21"/>
          <w:szCs w:val="21"/>
        </w:rPr>
        <w:t>我们如何设计多媒体教学提高学习者对呈现材料的理解能力一直是多媒体学习研究的焦点。20世纪90年代之后梅耶所构建的多媒体学习的框架从二个方面（主动学习类型和媒体研究目标）不同维度进行探究寄希望通过基于应用型问题的基础研究创设能够促进有意义学习结果发生的有效</w:t>
      </w:r>
      <w:proofErr w:type="gramStart"/>
      <w:r>
        <w:rPr>
          <w:rFonts w:asciiTheme="minorEastAsia" w:eastAsiaTheme="minorEastAsia" w:hAnsiTheme="minorEastAsia" w:hint="eastAsia"/>
          <w:sz w:val="21"/>
          <w:szCs w:val="21"/>
        </w:rPr>
        <w:t>且主动</w:t>
      </w:r>
      <w:proofErr w:type="gramEnd"/>
      <w:r>
        <w:rPr>
          <w:rFonts w:asciiTheme="minorEastAsia" w:eastAsiaTheme="minorEastAsia" w:hAnsiTheme="minorEastAsia" w:hint="eastAsia"/>
          <w:sz w:val="21"/>
          <w:szCs w:val="21"/>
        </w:rPr>
        <w:t>的教学。梅耶在2001版《多媒体学习》一书中提到促进有意义学习结果的最有效的方法即主动学习，那么如何能够产生有意义的学习？梅耶综合实验研究得出有意义学习的结果取决于学习者的认知活动而</w:t>
      </w:r>
      <w:proofErr w:type="gramStart"/>
      <w:r>
        <w:rPr>
          <w:rFonts w:asciiTheme="minorEastAsia" w:eastAsiaTheme="minorEastAsia" w:hAnsiTheme="minorEastAsia" w:hint="eastAsia"/>
          <w:sz w:val="21"/>
          <w:szCs w:val="21"/>
        </w:rPr>
        <w:t>非行为</w:t>
      </w:r>
      <w:proofErr w:type="gramEnd"/>
      <w:r>
        <w:rPr>
          <w:rFonts w:asciiTheme="minorEastAsia" w:eastAsiaTheme="minorEastAsia" w:hAnsiTheme="minorEastAsia" w:hint="eastAsia"/>
          <w:sz w:val="21"/>
          <w:szCs w:val="21"/>
        </w:rPr>
        <w:t>活动，并总结了主动学习的两种类型（行为积极性学习和认知积极性学习）提出了主动学习的模型框架，</w:t>
      </w:r>
      <w:r w:rsidRPr="003D1D63">
        <w:rPr>
          <w:rFonts w:asciiTheme="minorEastAsia" w:eastAsiaTheme="minorEastAsia" w:hAnsiTheme="minorEastAsia" w:hint="eastAsia"/>
          <w:color w:val="FF0000"/>
          <w:sz w:val="21"/>
          <w:szCs w:val="21"/>
        </w:rPr>
        <w:t>如图</w:t>
      </w:r>
      <w:r>
        <w:rPr>
          <w:rFonts w:asciiTheme="minorEastAsia" w:eastAsiaTheme="minorEastAsia" w:hAnsiTheme="minorEastAsia" w:hint="eastAsia"/>
          <w:color w:val="FF0000"/>
          <w:sz w:val="21"/>
          <w:szCs w:val="21"/>
        </w:rPr>
        <w:t>表2</w:t>
      </w:r>
      <w:r w:rsidRPr="003D1D63">
        <w:rPr>
          <w:rFonts w:asciiTheme="minorEastAsia" w:eastAsiaTheme="minorEastAsia" w:hAnsiTheme="minorEastAsia" w:hint="eastAsia"/>
          <w:color w:val="FF0000"/>
          <w:sz w:val="21"/>
          <w:szCs w:val="21"/>
        </w:rPr>
        <w:t>所示</w:t>
      </w:r>
      <w:r w:rsidRPr="00F36CC3">
        <w:rPr>
          <w:rFonts w:asciiTheme="minorEastAsia" w:eastAsiaTheme="minorEastAsia" w:hAnsiTheme="minorEastAsia" w:hint="eastAsia"/>
          <w:sz w:val="21"/>
          <w:szCs w:val="21"/>
        </w:rPr>
        <w:t>。</w:t>
      </w:r>
      <w:r>
        <w:rPr>
          <w:rStyle w:val="a7"/>
        </w:rPr>
        <w:endnoteReference w:id="65"/>
      </w:r>
      <w:r>
        <w:rPr>
          <w:rFonts w:asciiTheme="minorEastAsia" w:eastAsiaTheme="minorEastAsia" w:hAnsiTheme="minorEastAsia" w:hint="eastAsia"/>
          <w:sz w:val="21"/>
          <w:szCs w:val="21"/>
        </w:rPr>
        <w:t>比较清晰的勾勒了认知活动水平和行为活动水平的二维矩阵图，强调学习者积极的认知过程是有意义学习的关键，因此，设计能够促使认知过程发生的多媒体教学资源就变得尤为重要。</w:t>
      </w:r>
      <w:r>
        <w:rPr>
          <w:rStyle w:val="a7"/>
        </w:rPr>
        <w:endnoteReference w:id="66"/>
      </w:r>
      <w:r>
        <w:rPr>
          <w:rFonts w:asciiTheme="minorEastAsia" w:eastAsiaTheme="minorEastAsia" w:hAnsiTheme="minorEastAsia" w:hint="eastAsia"/>
          <w:sz w:val="21"/>
          <w:szCs w:val="21"/>
        </w:rPr>
        <w:t>2001年梅耶</w:t>
      </w:r>
      <w:r>
        <w:rPr>
          <w:rFonts w:ascii="Times New Roman" w:eastAsiaTheme="minorEastAsia" w:hAnsi="Times New Roman" w:cs="Times New Roman" w:hint="eastAsia"/>
          <w:sz w:val="21"/>
          <w:szCs w:val="21"/>
        </w:rPr>
        <w:t>明确指出，他所关注即从多媒体教学信息中获得的学习，学习者显现的一种行为活动可能并没有较大的积极性，但这种设计却能促进学习者积极的认知活动，这也是图表中顶端右侧（有效、被动教学）的模式。</w:t>
      </w:r>
    </w:p>
    <w:p w:rsidR="00EB4C45" w:rsidRDefault="00EB4C45" w:rsidP="003C08AB">
      <w:pPr>
        <w:spacing w:beforeLines="100" w:before="360" w:after="120" w:line="312" w:lineRule="auto"/>
        <w:ind w:firstLineChars="200" w:firstLine="420"/>
        <w:rPr>
          <w:rFonts w:asciiTheme="minorEastAsia" w:eastAsiaTheme="minorEastAsia" w:hAnsiTheme="minorEastAsia"/>
          <w:sz w:val="21"/>
          <w:szCs w:val="21"/>
        </w:rPr>
      </w:pPr>
      <w:r w:rsidRPr="00ED213F">
        <w:rPr>
          <w:rFonts w:asciiTheme="minorEastAsia" w:eastAsiaTheme="minorEastAsia" w:hAnsiTheme="minorEastAsia" w:hint="eastAsia"/>
          <w:sz w:val="21"/>
          <w:szCs w:val="21"/>
        </w:rPr>
        <w:t>图表</w:t>
      </w:r>
      <w:r>
        <w:rPr>
          <w:rFonts w:asciiTheme="minorEastAsia" w:eastAsiaTheme="minorEastAsia" w:hAnsiTheme="minorEastAsia" w:hint="eastAsia"/>
          <w:sz w:val="21"/>
          <w:szCs w:val="21"/>
        </w:rPr>
        <w:t>2</w:t>
      </w:r>
      <w:r w:rsidRPr="00ED213F">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主动学习的两种类型</w:t>
      </w:r>
    </w:p>
    <w:p w:rsidR="00EB4C45" w:rsidRDefault="00EB4C45" w:rsidP="003C08AB">
      <w:pPr>
        <w:spacing w:beforeLines="100" w:before="360" w:after="120" w:line="312" w:lineRule="auto"/>
        <w:ind w:firstLineChars="200" w:firstLine="420"/>
        <w:jc w:val="center"/>
        <w:rPr>
          <w:rFonts w:asciiTheme="minorEastAsia" w:eastAsiaTheme="minorEastAsia" w:hAnsiTheme="minorEastAsia"/>
          <w:sz w:val="21"/>
          <w:szCs w:val="21"/>
        </w:rPr>
      </w:pPr>
      <w:r>
        <w:rPr>
          <w:rFonts w:asciiTheme="minorEastAsia" w:eastAsiaTheme="minorEastAsia" w:hAnsiTheme="minorEastAsia" w:hint="eastAsia"/>
          <w:noProof/>
          <w:sz w:val="21"/>
          <w:szCs w:val="21"/>
        </w:rPr>
        <w:drawing>
          <wp:inline distT="0" distB="0" distL="0" distR="0" wp14:anchorId="4333144F" wp14:editId="199F02A1">
            <wp:extent cx="3419094" cy="2445973"/>
            <wp:effectExtent l="0" t="0" r="0" b="0"/>
            <wp:docPr id="14" name="图片 13" descr="图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1.jpg"/>
                    <pic:cNvPicPr/>
                  </pic:nvPicPr>
                  <pic:blipFill>
                    <a:blip r:embed="rId22" cstate="print">
                      <a:clrChange>
                        <a:clrFrom>
                          <a:srgbClr val="FFFFFF"/>
                        </a:clrFrom>
                        <a:clrTo>
                          <a:srgbClr val="FFFFFF">
                            <a:alpha val="0"/>
                          </a:srgbClr>
                        </a:clrTo>
                      </a:clrChange>
                    </a:blip>
                    <a:stretch>
                      <a:fillRect/>
                    </a:stretch>
                  </pic:blipFill>
                  <pic:spPr>
                    <a:xfrm>
                      <a:off x="0" y="0"/>
                      <a:ext cx="3418897" cy="2445832"/>
                    </a:xfrm>
                    <a:prstGeom prst="rect">
                      <a:avLst/>
                    </a:prstGeom>
                  </pic:spPr>
                </pic:pic>
              </a:graphicData>
            </a:graphic>
          </wp:inline>
        </w:drawing>
      </w:r>
    </w:p>
    <w:p w:rsidR="00EB4C45" w:rsidRDefault="00EB4C45" w:rsidP="003C08AB">
      <w:pPr>
        <w:spacing w:beforeLines="100" w:before="360" w:after="120" w:line="312" w:lineRule="auto"/>
        <w:ind w:firstLineChars="200" w:firstLine="420"/>
        <w:rPr>
          <w:rFonts w:ascii="Times New Roman" w:eastAsiaTheme="minorEastAsia" w:hAnsi="Times New Roman" w:cs="Times New Roman"/>
          <w:sz w:val="21"/>
          <w:szCs w:val="21"/>
        </w:rPr>
      </w:pPr>
      <w:r>
        <w:rPr>
          <w:rFonts w:asciiTheme="minorEastAsia" w:eastAsiaTheme="minorEastAsia" w:hAnsiTheme="minorEastAsia" w:hint="eastAsia"/>
          <w:sz w:val="21"/>
          <w:szCs w:val="21"/>
        </w:rPr>
        <w:t>2009年梅耶在</w:t>
      </w:r>
      <w:r w:rsidRPr="00F14CA1">
        <w:rPr>
          <w:rFonts w:ascii="Times New Roman" w:eastAsiaTheme="minorEastAsia" w:hAnsi="Times New Roman" w:cs="Times New Roman"/>
          <w:i/>
          <w:sz w:val="21"/>
          <w:szCs w:val="21"/>
        </w:rPr>
        <w:t>“multimedia learning”</w:t>
      </w:r>
      <w:r>
        <w:rPr>
          <w:rFonts w:ascii="Times New Roman" w:eastAsiaTheme="minorEastAsia" w:hAnsi="Times New Roman" w:cs="Times New Roman" w:hint="eastAsia"/>
          <w:sz w:val="21"/>
          <w:szCs w:val="21"/>
        </w:rPr>
        <w:t>第二版中首次提及了多媒体研究的两种划分标准（基础研究和应用研究），基础研究的目标有助于学习理论的发展，如基础研究能够解释人是如何学习，所以基础研究也是对学习科学（</w:t>
      </w:r>
      <w:r>
        <w:rPr>
          <w:rFonts w:ascii="Times New Roman" w:eastAsiaTheme="minorEastAsia" w:hAnsi="Times New Roman" w:cs="Times New Roman" w:hint="eastAsia"/>
          <w:sz w:val="21"/>
          <w:szCs w:val="21"/>
        </w:rPr>
        <w:t>SOI</w:t>
      </w:r>
      <w:r>
        <w:rPr>
          <w:rFonts w:ascii="Times New Roman" w:eastAsiaTheme="minorEastAsia" w:hAnsi="Times New Roman" w:cs="Times New Roman" w:hint="eastAsia"/>
          <w:sz w:val="21"/>
          <w:szCs w:val="21"/>
        </w:rPr>
        <w:t>）的研究，相反应用研究是促进实践的发展，因此，它是一种对教学科学（</w:t>
      </w:r>
      <w:r>
        <w:rPr>
          <w:rFonts w:ascii="Times New Roman" w:eastAsiaTheme="minorEastAsia" w:hAnsi="Times New Roman" w:cs="Times New Roman" w:hint="eastAsia"/>
          <w:sz w:val="21"/>
          <w:szCs w:val="21"/>
        </w:rPr>
        <w:t>SOL</w:t>
      </w:r>
      <w:r>
        <w:rPr>
          <w:rFonts w:ascii="Times New Roman" w:eastAsiaTheme="minorEastAsia" w:hAnsi="Times New Roman" w:cs="Times New Roman" w:hint="eastAsia"/>
          <w:sz w:val="21"/>
          <w:szCs w:val="21"/>
        </w:rPr>
        <w:t>）的研究。</w:t>
      </w:r>
      <w:r w:rsidRPr="00ED6BAF">
        <w:rPr>
          <w:rFonts w:ascii="Times New Roman" w:eastAsiaTheme="minorEastAsia" w:hAnsi="Times New Roman" w:cs="Times New Roman" w:hint="eastAsia"/>
          <w:color w:val="FF0000"/>
          <w:sz w:val="21"/>
          <w:szCs w:val="21"/>
        </w:rPr>
        <w:t>如图表</w:t>
      </w:r>
      <w:r>
        <w:rPr>
          <w:rFonts w:ascii="Times New Roman" w:eastAsiaTheme="minorEastAsia" w:hAnsi="Times New Roman" w:cs="Times New Roman" w:hint="eastAsia"/>
          <w:color w:val="FF0000"/>
          <w:sz w:val="21"/>
          <w:szCs w:val="21"/>
        </w:rPr>
        <w:t>3</w:t>
      </w:r>
      <w:r w:rsidRPr="00ED6BAF">
        <w:rPr>
          <w:rFonts w:ascii="Times New Roman" w:eastAsiaTheme="minorEastAsia" w:hAnsi="Times New Roman" w:cs="Times New Roman" w:hint="eastAsia"/>
          <w:color w:val="FF0000"/>
          <w:sz w:val="21"/>
          <w:szCs w:val="21"/>
        </w:rPr>
        <w:t>所示</w:t>
      </w:r>
      <w:r>
        <w:rPr>
          <w:rFonts w:ascii="Times New Roman" w:eastAsiaTheme="minorEastAsia" w:hAnsi="Times New Roman" w:cs="Times New Roman" w:hint="eastAsia"/>
          <w:sz w:val="21"/>
          <w:szCs w:val="21"/>
        </w:rPr>
        <w:t>，梅耶所界定的多媒体学习的研究既不是仅有助于教学实践而不提升学习理论的单纯的应用研究，也不是只有</w:t>
      </w:r>
      <w:r>
        <w:rPr>
          <w:rFonts w:ascii="Times New Roman" w:eastAsiaTheme="minorEastAsia" w:hAnsi="Times New Roman" w:cs="Times New Roman" w:hint="eastAsia"/>
          <w:sz w:val="21"/>
          <w:szCs w:val="21"/>
        </w:rPr>
        <w:lastRenderedPageBreak/>
        <w:t>助于学习理论而</w:t>
      </w:r>
      <w:proofErr w:type="gramStart"/>
      <w:r>
        <w:rPr>
          <w:rFonts w:ascii="Times New Roman" w:eastAsiaTheme="minorEastAsia" w:hAnsi="Times New Roman" w:cs="Times New Roman" w:hint="eastAsia"/>
          <w:sz w:val="21"/>
          <w:szCs w:val="21"/>
        </w:rPr>
        <w:t>不促进</w:t>
      </w:r>
      <w:proofErr w:type="gramEnd"/>
      <w:r>
        <w:rPr>
          <w:rFonts w:ascii="Times New Roman" w:eastAsiaTheme="minorEastAsia" w:hAnsi="Times New Roman" w:cs="Times New Roman" w:hint="eastAsia"/>
          <w:sz w:val="21"/>
          <w:szCs w:val="21"/>
        </w:rPr>
        <w:t>教学实践的基础研究，它是一种基于应用型问题的基础研究（应用激发的基础研究），不仅能够借助学习理论来解释学习工作的机制，而且能够通过多媒体教学设计原则在教学中的应用帮助我们理解从而丰富教学实践。因此，国外对多媒体学习的研究绝大多数都是基于基础与应用条件下的研究。</w:t>
      </w:r>
    </w:p>
    <w:p w:rsidR="00EB4C45" w:rsidRDefault="00EB4C45" w:rsidP="003C08AB">
      <w:pPr>
        <w:spacing w:beforeLines="100" w:before="360" w:after="120" w:line="312" w:lineRule="auto"/>
        <w:ind w:firstLineChars="200" w:firstLine="420"/>
        <w:rPr>
          <w:rFonts w:asciiTheme="minorEastAsia" w:eastAsiaTheme="minorEastAsia" w:hAnsiTheme="minorEastAsia"/>
          <w:sz w:val="21"/>
          <w:szCs w:val="21"/>
        </w:rPr>
      </w:pPr>
      <w:r w:rsidRPr="00ED213F">
        <w:rPr>
          <w:rFonts w:asciiTheme="minorEastAsia" w:eastAsiaTheme="minorEastAsia" w:hAnsiTheme="minorEastAsia" w:hint="eastAsia"/>
          <w:sz w:val="21"/>
          <w:szCs w:val="21"/>
        </w:rPr>
        <w:t>图表</w:t>
      </w:r>
      <w:r>
        <w:rPr>
          <w:rFonts w:asciiTheme="minorEastAsia" w:eastAsiaTheme="minorEastAsia" w:hAnsiTheme="minorEastAsia" w:hint="eastAsia"/>
          <w:sz w:val="21"/>
          <w:szCs w:val="21"/>
        </w:rPr>
        <w:t>3</w:t>
      </w:r>
      <w:r w:rsidRPr="00ED213F">
        <w:rPr>
          <w:rFonts w:asciiTheme="minorEastAsia" w:eastAsiaTheme="minorEastAsia" w:hAnsiTheme="minorEastAsia" w:hint="eastAsia"/>
          <w:sz w:val="21"/>
          <w:szCs w:val="21"/>
        </w:rPr>
        <w:t>：</w:t>
      </w:r>
      <w:r>
        <w:rPr>
          <w:rFonts w:asciiTheme="minorEastAsia" w:eastAsiaTheme="minorEastAsia" w:hAnsiTheme="minorEastAsia" w:hint="eastAsia"/>
          <w:sz w:val="21"/>
          <w:szCs w:val="21"/>
        </w:rPr>
        <w:t>研究目标的两种类型</w:t>
      </w:r>
    </w:p>
    <w:p w:rsidR="00EB4C45" w:rsidRDefault="00EB4C45" w:rsidP="003C08AB">
      <w:pPr>
        <w:spacing w:beforeLines="100" w:before="360" w:after="120" w:line="312" w:lineRule="auto"/>
        <w:ind w:firstLineChars="200" w:firstLine="420"/>
        <w:jc w:val="center"/>
        <w:rPr>
          <w:rFonts w:asciiTheme="minorEastAsia" w:eastAsiaTheme="minorEastAsia" w:hAnsiTheme="minorEastAsia"/>
          <w:sz w:val="21"/>
          <w:szCs w:val="21"/>
        </w:rPr>
      </w:pPr>
      <w:r>
        <w:rPr>
          <w:rFonts w:asciiTheme="minorEastAsia" w:eastAsiaTheme="minorEastAsia" w:hAnsiTheme="minorEastAsia"/>
          <w:noProof/>
          <w:sz w:val="21"/>
          <w:szCs w:val="21"/>
        </w:rPr>
        <w:drawing>
          <wp:inline distT="0" distB="0" distL="0" distR="0" wp14:anchorId="04348B7F" wp14:editId="6ED832AB">
            <wp:extent cx="3589456" cy="2618842"/>
            <wp:effectExtent l="0" t="0" r="0" b="0"/>
            <wp:docPr id="13" name="图片 12" descr="图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1.jpg"/>
                    <pic:cNvPicPr/>
                  </pic:nvPicPr>
                  <pic:blipFill>
                    <a:blip r:embed="rId23" cstate="print">
                      <a:clrChange>
                        <a:clrFrom>
                          <a:srgbClr val="FFFFFF"/>
                        </a:clrFrom>
                        <a:clrTo>
                          <a:srgbClr val="FFFFFF">
                            <a:alpha val="0"/>
                          </a:srgbClr>
                        </a:clrTo>
                      </a:clrChange>
                    </a:blip>
                    <a:stretch>
                      <a:fillRect/>
                    </a:stretch>
                  </pic:blipFill>
                  <pic:spPr>
                    <a:xfrm>
                      <a:off x="0" y="0"/>
                      <a:ext cx="3589741" cy="2619050"/>
                    </a:xfrm>
                    <a:prstGeom prst="rect">
                      <a:avLst/>
                    </a:prstGeom>
                  </pic:spPr>
                </pic:pic>
              </a:graphicData>
            </a:graphic>
          </wp:inline>
        </w:drawing>
      </w:r>
    </w:p>
    <w:p w:rsidR="00EB4C45" w:rsidRDefault="00EB4C45" w:rsidP="004B6FF6">
      <w:pPr>
        <w:pStyle w:val="2"/>
        <w:rPr>
          <w:rFonts w:asciiTheme="minorEastAsia" w:eastAsiaTheme="minorEastAsia" w:hAnsiTheme="minorEastAsia"/>
          <w:sz w:val="21"/>
          <w:szCs w:val="21"/>
        </w:rPr>
      </w:pPr>
      <w:r>
        <w:rPr>
          <w:rFonts w:asciiTheme="minorEastAsia" w:eastAsiaTheme="minorEastAsia" w:hAnsiTheme="minorEastAsia" w:hint="eastAsia"/>
          <w:sz w:val="21"/>
          <w:szCs w:val="21"/>
        </w:rPr>
        <w:t>（二）国内研究述评</w:t>
      </w:r>
    </w:p>
    <w:p w:rsidR="009427A4" w:rsidRDefault="00EB4C45" w:rsidP="001967B7">
      <w:pPr>
        <w:spacing w:beforeLines="100" w:before="360" w:after="120" w:line="312" w:lineRule="auto"/>
        <w:ind w:firstLineChars="200" w:firstLine="420"/>
        <w:rPr>
          <w:rFonts w:asciiTheme="minorEastAsia" w:eastAsiaTheme="minorEastAsia" w:hAnsiTheme="minorEastAsia" w:hint="eastAsia"/>
          <w:sz w:val="21"/>
          <w:szCs w:val="21"/>
        </w:rPr>
      </w:pPr>
      <w:r>
        <w:rPr>
          <w:rFonts w:asciiTheme="minorEastAsia" w:eastAsiaTheme="minorEastAsia" w:hAnsiTheme="minorEastAsia" w:hint="eastAsia"/>
          <w:sz w:val="21"/>
          <w:szCs w:val="21"/>
        </w:rPr>
        <w:t>相较于国外的研究，我国对多媒体学习领域的发展起步较晚，发展规模也不如外国成熟，尽管如此，目前科学技术的飞跃发展，多媒体学习理论也在国外研究的基础上有了一定程度的发展，因此，我国已具备对其研究较为完备的科学体系。从1981年外语电教发表《英汉电教术语选编》和《跟我来（follow me）》对多媒体教学的初探开始，到90年代初期，计算机在我国日新月异的发展，并对其教育教学产生的巨大的变革，如多媒体教材、多媒体计算机等在教学中的应用开启了教育时代新的篇章，这个时期的多媒体学习的发展大多偏向于利用技术革新教学，如多媒体语言、多媒体技术和多媒体仿真等研究。文献研究从90年代初期</w:t>
      </w:r>
      <w:proofErr w:type="gramStart"/>
      <w:r>
        <w:rPr>
          <w:rFonts w:asciiTheme="minorEastAsia" w:eastAsiaTheme="minorEastAsia" w:hAnsiTheme="minorEastAsia" w:hint="eastAsia"/>
          <w:sz w:val="21"/>
          <w:szCs w:val="21"/>
        </w:rPr>
        <w:t>不</w:t>
      </w:r>
      <w:proofErr w:type="gramEnd"/>
      <w:r>
        <w:rPr>
          <w:rFonts w:asciiTheme="minorEastAsia" w:eastAsiaTheme="minorEastAsia" w:hAnsiTheme="minorEastAsia" w:hint="eastAsia"/>
          <w:sz w:val="21"/>
          <w:szCs w:val="21"/>
        </w:rPr>
        <w:t>余10篇到90年代末增长超过7000篇。进入21世纪，互联网、信息技术、多媒体计算机技术的不断成熟，对其技术领域的更新是巨大的，与此同时其研究也开始引入教学情境性、学生能力培养等方面，这个时期依旧是技术发展占主导地位。1996年黄</w:t>
      </w:r>
      <w:proofErr w:type="gramStart"/>
      <w:r>
        <w:rPr>
          <w:rFonts w:asciiTheme="minorEastAsia" w:eastAsiaTheme="minorEastAsia" w:hAnsiTheme="minorEastAsia" w:hint="eastAsia"/>
          <w:sz w:val="21"/>
          <w:szCs w:val="21"/>
        </w:rPr>
        <w:t>荣怀学者</w:t>
      </w:r>
      <w:proofErr w:type="gramEnd"/>
      <w:r>
        <w:rPr>
          <w:rFonts w:asciiTheme="minorEastAsia" w:eastAsiaTheme="minorEastAsia" w:hAnsiTheme="minorEastAsia" w:hint="eastAsia"/>
          <w:sz w:val="21"/>
          <w:szCs w:val="21"/>
        </w:rPr>
        <w:t>发表的《谈谈多媒体创作中的认知心理学问题》一文中首次将认知心理学中图式理论引入了多媒体学习的研究中，</w:t>
      </w:r>
      <w:r>
        <w:rPr>
          <w:rStyle w:val="a7"/>
        </w:rPr>
        <w:endnoteReference w:id="67"/>
      </w:r>
      <w:r>
        <w:rPr>
          <w:rFonts w:asciiTheme="minorEastAsia" w:eastAsiaTheme="minorEastAsia" w:hAnsiTheme="minorEastAsia" w:hint="eastAsia"/>
          <w:sz w:val="21"/>
          <w:szCs w:val="21"/>
        </w:rPr>
        <w:t>而后2003年王玉</w:t>
      </w:r>
      <w:proofErr w:type="gramStart"/>
      <w:r>
        <w:rPr>
          <w:rFonts w:asciiTheme="minorEastAsia" w:eastAsiaTheme="minorEastAsia" w:hAnsiTheme="minorEastAsia" w:hint="eastAsia"/>
          <w:sz w:val="21"/>
          <w:szCs w:val="21"/>
        </w:rPr>
        <w:t>明学者</w:t>
      </w:r>
      <w:proofErr w:type="gramEnd"/>
      <w:r>
        <w:rPr>
          <w:rFonts w:asciiTheme="minorEastAsia" w:eastAsiaTheme="minorEastAsia" w:hAnsiTheme="minorEastAsia" w:hint="eastAsia"/>
          <w:sz w:val="21"/>
          <w:szCs w:val="21"/>
        </w:rPr>
        <w:t>发表的《多媒体课件设计中的注意心理》是早期为数不多的多媒体学习领域中涉及学习者心理机制的研究，他从5个方面（突出特征</w:t>
      </w:r>
      <w:r w:rsidRPr="00102624">
        <w:rPr>
          <w:rFonts w:asciiTheme="minorEastAsia" w:eastAsiaTheme="minorEastAsia" w:hAnsiTheme="minorEastAsia" w:hint="eastAsia"/>
          <w:sz w:val="21"/>
          <w:szCs w:val="21"/>
        </w:rPr>
        <w:t>，引起注意</w:t>
      </w:r>
      <w:r>
        <w:rPr>
          <w:rFonts w:asciiTheme="minorEastAsia" w:eastAsiaTheme="minorEastAsia" w:hAnsiTheme="minorEastAsia" w:hint="eastAsia"/>
          <w:sz w:val="21"/>
          <w:szCs w:val="21"/>
        </w:rPr>
        <w:t>；</w:t>
      </w:r>
      <w:r w:rsidRPr="00102624">
        <w:rPr>
          <w:rFonts w:asciiTheme="minorEastAsia" w:eastAsiaTheme="minorEastAsia" w:hAnsiTheme="minorEastAsia" w:hint="eastAsia"/>
          <w:sz w:val="21"/>
          <w:szCs w:val="21"/>
        </w:rPr>
        <w:t>避免干扰，集中注意</w:t>
      </w:r>
      <w:r>
        <w:rPr>
          <w:rFonts w:asciiTheme="minorEastAsia" w:eastAsiaTheme="minorEastAsia" w:hAnsiTheme="minorEastAsia" w:hint="eastAsia"/>
          <w:sz w:val="21"/>
          <w:szCs w:val="21"/>
        </w:rPr>
        <w:t>；</w:t>
      </w:r>
      <w:r w:rsidRPr="00102624">
        <w:rPr>
          <w:rFonts w:asciiTheme="minorEastAsia" w:eastAsiaTheme="minorEastAsia" w:hAnsiTheme="minorEastAsia" w:hint="eastAsia"/>
          <w:sz w:val="21"/>
          <w:szCs w:val="21"/>
        </w:rPr>
        <w:t>适当刺激，稳定注意</w:t>
      </w:r>
      <w:r>
        <w:rPr>
          <w:rFonts w:asciiTheme="minorEastAsia" w:eastAsiaTheme="minorEastAsia" w:hAnsiTheme="minorEastAsia" w:hint="eastAsia"/>
          <w:sz w:val="21"/>
          <w:szCs w:val="21"/>
        </w:rPr>
        <w:t>；</w:t>
      </w:r>
      <w:r w:rsidRPr="00102624">
        <w:rPr>
          <w:rFonts w:asciiTheme="minorEastAsia" w:eastAsiaTheme="minorEastAsia" w:hAnsiTheme="minorEastAsia" w:hint="eastAsia"/>
          <w:sz w:val="21"/>
          <w:szCs w:val="21"/>
        </w:rPr>
        <w:t>合理分配，利用注意</w:t>
      </w:r>
      <w:r>
        <w:rPr>
          <w:rFonts w:asciiTheme="minorEastAsia" w:eastAsiaTheme="minorEastAsia" w:hAnsiTheme="minorEastAsia" w:hint="eastAsia"/>
          <w:sz w:val="21"/>
          <w:szCs w:val="21"/>
        </w:rPr>
        <w:t>和</w:t>
      </w:r>
      <w:r w:rsidRPr="00102624">
        <w:rPr>
          <w:rFonts w:asciiTheme="minorEastAsia" w:eastAsiaTheme="minorEastAsia" w:hAnsiTheme="minorEastAsia" w:hint="eastAsia"/>
          <w:sz w:val="21"/>
          <w:szCs w:val="21"/>
        </w:rPr>
        <w:t>及时转移，更新注意</w:t>
      </w:r>
      <w:r>
        <w:rPr>
          <w:rFonts w:asciiTheme="minorEastAsia" w:eastAsiaTheme="minorEastAsia" w:hAnsiTheme="minorEastAsia" w:hint="eastAsia"/>
          <w:sz w:val="21"/>
          <w:szCs w:val="21"/>
        </w:rPr>
        <w:t>）比较细致的阐述了教学应如何运用学生的主义心理机制和规律，创设多媒体教学的设计，</w:t>
      </w:r>
      <w:r>
        <w:rPr>
          <w:rStyle w:val="a7"/>
        </w:rPr>
        <w:endnoteReference w:id="68"/>
      </w:r>
      <w:r>
        <w:rPr>
          <w:rFonts w:asciiTheme="minorEastAsia" w:eastAsiaTheme="minorEastAsia" w:hAnsiTheme="minorEastAsia" w:hint="eastAsia"/>
          <w:sz w:val="21"/>
          <w:szCs w:val="21"/>
        </w:rPr>
        <w:t>他</w:t>
      </w:r>
      <w:r w:rsidR="00C507B1">
        <w:rPr>
          <w:rFonts w:asciiTheme="minorEastAsia" w:eastAsiaTheme="minorEastAsia" w:hAnsiTheme="minorEastAsia" w:hint="eastAsia"/>
          <w:sz w:val="21"/>
          <w:szCs w:val="21"/>
        </w:rPr>
        <w:t>其中某些观点和理念与梅耶教授的教学设计原则具有易居同工</w:t>
      </w:r>
      <w:r w:rsidR="00F95D4C">
        <w:rPr>
          <w:rFonts w:asciiTheme="minorEastAsia" w:eastAsiaTheme="minorEastAsia" w:hAnsiTheme="minorEastAsia" w:hint="eastAsia"/>
          <w:sz w:val="21"/>
          <w:szCs w:val="21"/>
        </w:rPr>
        <w:t>之意</w:t>
      </w:r>
      <w:r w:rsidR="00102624">
        <w:rPr>
          <w:rFonts w:asciiTheme="minorEastAsia" w:eastAsiaTheme="minorEastAsia" w:hAnsiTheme="minorEastAsia" w:hint="eastAsia"/>
          <w:sz w:val="21"/>
          <w:szCs w:val="21"/>
        </w:rPr>
        <w:t>。</w:t>
      </w:r>
      <w:r w:rsidR="00472461">
        <w:rPr>
          <w:rFonts w:asciiTheme="minorEastAsia" w:eastAsiaTheme="minorEastAsia" w:hAnsiTheme="minorEastAsia" w:hint="eastAsia"/>
          <w:sz w:val="21"/>
          <w:szCs w:val="21"/>
        </w:rPr>
        <w:t>当然作为我国最早探究基于心理机制的多媒体学习研究因</w:t>
      </w:r>
      <w:proofErr w:type="gramStart"/>
      <w:r w:rsidR="00472461">
        <w:rPr>
          <w:rFonts w:asciiTheme="minorEastAsia" w:eastAsiaTheme="minorEastAsia" w:hAnsiTheme="minorEastAsia" w:hint="eastAsia"/>
          <w:sz w:val="21"/>
          <w:szCs w:val="21"/>
        </w:rPr>
        <w:t>属</w:t>
      </w:r>
      <w:r w:rsidR="00472461" w:rsidRPr="00472461">
        <w:rPr>
          <w:rFonts w:asciiTheme="minorEastAsia" w:eastAsiaTheme="minorEastAsia" w:hAnsiTheme="minorEastAsia" w:hint="eastAsia"/>
          <w:sz w:val="21"/>
          <w:szCs w:val="21"/>
        </w:rPr>
        <w:t>花坦宽</w:t>
      </w:r>
      <w:proofErr w:type="gramEnd"/>
      <w:r w:rsidR="00472461">
        <w:rPr>
          <w:rFonts w:asciiTheme="minorEastAsia" w:eastAsiaTheme="minorEastAsia" w:hAnsiTheme="minorEastAsia" w:hint="eastAsia"/>
          <w:sz w:val="21"/>
          <w:szCs w:val="21"/>
        </w:rPr>
        <w:t>学者</w:t>
      </w:r>
      <w:r w:rsidR="00DD6F6B">
        <w:rPr>
          <w:rFonts w:asciiTheme="minorEastAsia" w:eastAsiaTheme="minorEastAsia" w:hAnsiTheme="minorEastAsia" w:hint="eastAsia"/>
          <w:sz w:val="21"/>
          <w:szCs w:val="21"/>
        </w:rPr>
        <w:t>，</w:t>
      </w:r>
      <w:r w:rsidR="00DD6F6B">
        <w:rPr>
          <w:rFonts w:asciiTheme="minorEastAsia" w:eastAsiaTheme="minorEastAsia" w:hAnsiTheme="minorEastAsia" w:hint="eastAsia"/>
          <w:sz w:val="21"/>
          <w:szCs w:val="21"/>
        </w:rPr>
        <w:lastRenderedPageBreak/>
        <w:t>1989年在他发表《多种媒体教学中的心理学依据》一文中</w:t>
      </w:r>
      <w:r w:rsidR="00162F85">
        <w:rPr>
          <w:rFonts w:asciiTheme="minorEastAsia" w:eastAsiaTheme="minorEastAsia" w:hAnsiTheme="minorEastAsia" w:hint="eastAsia"/>
          <w:sz w:val="21"/>
          <w:szCs w:val="21"/>
        </w:rPr>
        <w:t>提及“注意”、“记忆”结合交替才能不断提高记忆效率的观点</w:t>
      </w:r>
      <w:r w:rsidR="00411FDF">
        <w:rPr>
          <w:rFonts w:asciiTheme="minorEastAsia" w:eastAsiaTheme="minorEastAsia" w:hAnsiTheme="minorEastAsia" w:hint="eastAsia"/>
          <w:sz w:val="21"/>
          <w:szCs w:val="21"/>
        </w:rPr>
        <w:t>。</w:t>
      </w:r>
      <w:r w:rsidR="00660831">
        <w:rPr>
          <w:rFonts w:asciiTheme="minorEastAsia" w:eastAsiaTheme="minorEastAsia" w:hAnsiTheme="minorEastAsia" w:hint="eastAsia"/>
          <w:sz w:val="21"/>
          <w:szCs w:val="21"/>
        </w:rPr>
        <w:t>正是由于学者不断的将人类心理机制的研究引入多媒体学习领域中</w:t>
      </w:r>
      <w:r w:rsidR="00AB1A5A">
        <w:rPr>
          <w:rFonts w:asciiTheme="minorEastAsia" w:eastAsiaTheme="minorEastAsia" w:hAnsiTheme="minorEastAsia" w:hint="eastAsia"/>
          <w:sz w:val="21"/>
          <w:szCs w:val="21"/>
        </w:rPr>
        <w:t>，所以使其研究更赋予针对性。</w:t>
      </w:r>
      <w:r w:rsidR="00F209E9">
        <w:rPr>
          <w:rFonts w:asciiTheme="minorEastAsia" w:eastAsiaTheme="minorEastAsia" w:hAnsiTheme="minorEastAsia" w:hint="eastAsia"/>
          <w:sz w:val="21"/>
          <w:szCs w:val="21"/>
        </w:rPr>
        <w:t>依据中国</w:t>
      </w:r>
      <w:proofErr w:type="gramStart"/>
      <w:r w:rsidR="00F209E9">
        <w:rPr>
          <w:rFonts w:asciiTheme="minorEastAsia" w:eastAsiaTheme="minorEastAsia" w:hAnsiTheme="minorEastAsia" w:hint="eastAsia"/>
          <w:sz w:val="21"/>
          <w:szCs w:val="21"/>
        </w:rPr>
        <w:t>知网发表</w:t>
      </w:r>
      <w:proofErr w:type="gramEnd"/>
      <w:r w:rsidR="00F209E9">
        <w:rPr>
          <w:rFonts w:asciiTheme="minorEastAsia" w:eastAsiaTheme="minorEastAsia" w:hAnsiTheme="minorEastAsia" w:hint="eastAsia"/>
          <w:sz w:val="21"/>
          <w:szCs w:val="21"/>
        </w:rPr>
        <w:t>的期刊、论文等统计仅2012年这一年间</w:t>
      </w:r>
      <w:r w:rsidR="001220F2">
        <w:rPr>
          <w:rFonts w:asciiTheme="minorEastAsia" w:eastAsiaTheme="minorEastAsia" w:hAnsiTheme="minorEastAsia" w:hint="eastAsia"/>
          <w:sz w:val="21"/>
          <w:szCs w:val="21"/>
        </w:rPr>
        <w:t>所发表的</w:t>
      </w:r>
      <w:r w:rsidR="0034337C">
        <w:rPr>
          <w:rFonts w:asciiTheme="minorEastAsia" w:eastAsiaTheme="minorEastAsia" w:hAnsiTheme="minorEastAsia" w:hint="eastAsia"/>
          <w:sz w:val="21"/>
          <w:szCs w:val="21"/>
        </w:rPr>
        <w:t>有关多媒体学术成果达35000篇之多，</w:t>
      </w:r>
      <w:r w:rsidR="00910FB7">
        <w:rPr>
          <w:rFonts w:asciiTheme="minorEastAsia" w:eastAsiaTheme="minorEastAsia" w:hAnsiTheme="minorEastAsia" w:hint="eastAsia"/>
          <w:sz w:val="21"/>
          <w:szCs w:val="21"/>
        </w:rPr>
        <w:t>不仅有基于多媒体计算机技术环境下的纯技术性</w:t>
      </w:r>
      <w:r w:rsidR="003C45F6">
        <w:rPr>
          <w:rFonts w:asciiTheme="minorEastAsia" w:eastAsiaTheme="minorEastAsia" w:hAnsiTheme="minorEastAsia" w:hint="eastAsia"/>
          <w:sz w:val="21"/>
          <w:szCs w:val="21"/>
        </w:rPr>
        <w:t>研究，也包含</w:t>
      </w:r>
      <w:r w:rsidR="007C3EA4">
        <w:rPr>
          <w:rFonts w:asciiTheme="minorEastAsia" w:eastAsiaTheme="minorEastAsia" w:hAnsiTheme="minorEastAsia" w:hint="eastAsia"/>
          <w:sz w:val="21"/>
          <w:szCs w:val="21"/>
        </w:rPr>
        <w:t>从心理学视角研究学习</w:t>
      </w:r>
      <w:r w:rsidR="003A4E01">
        <w:rPr>
          <w:rFonts w:asciiTheme="minorEastAsia" w:eastAsiaTheme="minorEastAsia" w:hAnsiTheme="minorEastAsia" w:hint="eastAsia"/>
          <w:sz w:val="21"/>
          <w:szCs w:val="21"/>
        </w:rPr>
        <w:t>的</w:t>
      </w:r>
      <w:r w:rsidR="007C3EA4">
        <w:rPr>
          <w:rFonts w:asciiTheme="minorEastAsia" w:eastAsiaTheme="minorEastAsia" w:hAnsiTheme="minorEastAsia" w:hint="eastAsia"/>
          <w:sz w:val="21"/>
          <w:szCs w:val="21"/>
        </w:rPr>
        <w:t>发生机制</w:t>
      </w:r>
      <w:r w:rsidR="00DA597E">
        <w:rPr>
          <w:rFonts w:asciiTheme="minorEastAsia" w:eastAsiaTheme="minorEastAsia" w:hAnsiTheme="minorEastAsia" w:hint="eastAsia"/>
          <w:sz w:val="21"/>
          <w:szCs w:val="21"/>
        </w:rPr>
        <w:t>并将其作为多媒体教学实践</w:t>
      </w:r>
      <w:r w:rsidR="004A047A">
        <w:rPr>
          <w:rFonts w:asciiTheme="minorEastAsia" w:eastAsiaTheme="minorEastAsia" w:hAnsiTheme="minorEastAsia" w:hint="eastAsia"/>
          <w:sz w:val="21"/>
          <w:szCs w:val="21"/>
        </w:rPr>
        <w:t>的</w:t>
      </w:r>
      <w:r w:rsidR="003A4E01">
        <w:rPr>
          <w:rFonts w:asciiTheme="minorEastAsia" w:eastAsiaTheme="minorEastAsia" w:hAnsiTheme="minorEastAsia" w:hint="eastAsia"/>
          <w:sz w:val="21"/>
          <w:szCs w:val="21"/>
        </w:rPr>
        <w:t>理论指导</w:t>
      </w:r>
      <w:r w:rsidR="004A047A">
        <w:rPr>
          <w:rFonts w:asciiTheme="minorEastAsia" w:eastAsiaTheme="minorEastAsia" w:hAnsiTheme="minorEastAsia" w:hint="eastAsia"/>
          <w:sz w:val="21"/>
          <w:szCs w:val="21"/>
        </w:rPr>
        <w:t>，这是</w:t>
      </w:r>
      <w:r w:rsidR="008B4535">
        <w:rPr>
          <w:rFonts w:asciiTheme="minorEastAsia" w:eastAsiaTheme="minorEastAsia" w:hAnsiTheme="minorEastAsia" w:hint="eastAsia"/>
          <w:sz w:val="21"/>
          <w:szCs w:val="21"/>
        </w:rPr>
        <w:t>在</w:t>
      </w:r>
      <w:r w:rsidR="003A4E01">
        <w:rPr>
          <w:rFonts w:asciiTheme="minorEastAsia" w:eastAsiaTheme="minorEastAsia" w:hAnsiTheme="minorEastAsia" w:hint="eastAsia"/>
          <w:sz w:val="21"/>
          <w:szCs w:val="21"/>
        </w:rPr>
        <w:t>科学研究和应用研究</w:t>
      </w:r>
      <w:r w:rsidR="008B4535">
        <w:rPr>
          <w:rFonts w:asciiTheme="minorEastAsia" w:eastAsiaTheme="minorEastAsia" w:hAnsiTheme="minorEastAsia" w:hint="eastAsia"/>
          <w:sz w:val="21"/>
          <w:szCs w:val="21"/>
        </w:rPr>
        <w:t>之间的一种</w:t>
      </w:r>
      <w:r w:rsidR="00DA597E">
        <w:rPr>
          <w:rFonts w:asciiTheme="minorEastAsia" w:eastAsiaTheme="minorEastAsia" w:hAnsiTheme="minorEastAsia" w:hint="eastAsia"/>
          <w:sz w:val="21"/>
          <w:szCs w:val="21"/>
        </w:rPr>
        <w:t>交叉领域的探究</w:t>
      </w:r>
      <w:r w:rsidR="00312885">
        <w:rPr>
          <w:rFonts w:asciiTheme="minorEastAsia" w:eastAsiaTheme="minorEastAsia" w:hAnsiTheme="minorEastAsia" w:hint="eastAsia"/>
          <w:sz w:val="21"/>
          <w:szCs w:val="21"/>
        </w:rPr>
        <w:t>。</w:t>
      </w:r>
      <w:r w:rsidR="005371E4">
        <w:rPr>
          <w:rFonts w:asciiTheme="minorEastAsia" w:eastAsiaTheme="minorEastAsia" w:hAnsiTheme="minorEastAsia" w:hint="eastAsia"/>
          <w:sz w:val="21"/>
          <w:szCs w:val="21"/>
        </w:rPr>
        <w:t>尽管</w:t>
      </w:r>
      <w:r w:rsidR="002D5B61">
        <w:rPr>
          <w:rFonts w:asciiTheme="minorEastAsia" w:eastAsiaTheme="minorEastAsia" w:hAnsiTheme="minorEastAsia" w:hint="eastAsia"/>
          <w:sz w:val="21"/>
          <w:szCs w:val="21"/>
        </w:rPr>
        <w:t>如此，</w:t>
      </w:r>
      <w:r w:rsidR="00AE0DFF">
        <w:rPr>
          <w:rFonts w:asciiTheme="minorEastAsia" w:eastAsiaTheme="minorEastAsia" w:hAnsiTheme="minorEastAsia" w:hint="eastAsia"/>
          <w:sz w:val="21"/>
          <w:szCs w:val="21"/>
        </w:rPr>
        <w:t>但实际教学中对多媒体资源的设计和处理</w:t>
      </w:r>
      <w:r w:rsidR="004D4FA6">
        <w:rPr>
          <w:rFonts w:asciiTheme="minorEastAsia" w:eastAsiaTheme="minorEastAsia" w:hAnsiTheme="minorEastAsia" w:hint="eastAsia"/>
          <w:sz w:val="21"/>
          <w:szCs w:val="21"/>
        </w:rPr>
        <w:t>、多媒体教学的设计并没有过多的涉及人类的认知过程，</w:t>
      </w:r>
      <w:r w:rsidR="004A047A">
        <w:rPr>
          <w:rFonts w:asciiTheme="minorEastAsia" w:eastAsiaTheme="minorEastAsia" w:hAnsiTheme="minorEastAsia" w:hint="eastAsia"/>
          <w:sz w:val="21"/>
          <w:szCs w:val="21"/>
        </w:rPr>
        <w:t>例如，国内绝大多数高校的多媒体或投影仪教学方式，虽</w:t>
      </w:r>
      <w:r w:rsidR="004D4FA6">
        <w:rPr>
          <w:rFonts w:asciiTheme="minorEastAsia" w:eastAsiaTheme="minorEastAsia" w:hAnsiTheme="minorEastAsia" w:hint="eastAsia"/>
          <w:sz w:val="21"/>
          <w:szCs w:val="21"/>
        </w:rPr>
        <w:t>然其理论研究</w:t>
      </w:r>
      <w:r w:rsidR="007B16DA">
        <w:rPr>
          <w:rFonts w:asciiTheme="minorEastAsia" w:eastAsiaTheme="minorEastAsia" w:hAnsiTheme="minorEastAsia" w:hint="eastAsia"/>
          <w:sz w:val="21"/>
          <w:szCs w:val="21"/>
        </w:rPr>
        <w:t>渗透到心理学、教育学、认知科学和神经科学等方方面面</w:t>
      </w:r>
      <w:r w:rsidR="00F74BB9">
        <w:rPr>
          <w:rFonts w:asciiTheme="minorEastAsia" w:eastAsiaTheme="minorEastAsia" w:hAnsiTheme="minorEastAsia" w:hint="eastAsia"/>
          <w:sz w:val="21"/>
          <w:szCs w:val="21"/>
        </w:rPr>
        <w:t>。所以，我国对多媒体学习的探究</w:t>
      </w:r>
      <w:r w:rsidR="00220B6D">
        <w:rPr>
          <w:rFonts w:asciiTheme="minorEastAsia" w:eastAsiaTheme="minorEastAsia" w:hAnsiTheme="minorEastAsia" w:hint="eastAsia"/>
          <w:sz w:val="21"/>
          <w:szCs w:val="21"/>
        </w:rPr>
        <w:t>想要达到质的飞跃，真正将</w:t>
      </w:r>
      <w:r w:rsidR="00636A14">
        <w:rPr>
          <w:rFonts w:asciiTheme="minorEastAsia" w:eastAsiaTheme="minorEastAsia" w:hAnsiTheme="minorEastAsia" w:hint="eastAsia"/>
          <w:sz w:val="21"/>
          <w:szCs w:val="21"/>
        </w:rPr>
        <w:t>理论应用于教学实践而不再是纸上谈兵这才是关键。</w:t>
      </w:r>
    </w:p>
    <w:p w:rsidR="00AE3F9B" w:rsidRDefault="00AE3F9B">
      <w:pPr>
        <w:adjustRightInd/>
        <w:snapToGrid/>
        <w:spacing w:line="220" w:lineRule="atLeast"/>
        <w:rPr>
          <w:rFonts w:asciiTheme="minorEastAsia" w:eastAsiaTheme="minorEastAsia" w:hAnsiTheme="minorEastAsia"/>
          <w:sz w:val="21"/>
          <w:szCs w:val="21"/>
        </w:rPr>
      </w:pPr>
      <w:r>
        <w:rPr>
          <w:rFonts w:asciiTheme="minorEastAsia" w:eastAsiaTheme="minorEastAsia" w:hAnsiTheme="minorEastAsia"/>
          <w:sz w:val="21"/>
          <w:szCs w:val="21"/>
        </w:rPr>
        <w:br w:type="page"/>
      </w:r>
    </w:p>
    <w:p w:rsidR="00AE3F9B" w:rsidRDefault="00AE3F9B" w:rsidP="00AE3F9B">
      <w:pPr>
        <w:pStyle w:val="1"/>
        <w:rPr>
          <w:rFonts w:asciiTheme="minorEastAsia" w:eastAsiaTheme="minorEastAsia" w:hAnsiTheme="minorEastAsia" w:hint="eastAsia"/>
          <w:sz w:val="24"/>
          <w:szCs w:val="24"/>
        </w:rPr>
      </w:pPr>
      <w:r w:rsidRPr="00B332FF">
        <w:rPr>
          <w:rFonts w:asciiTheme="minorEastAsia" w:eastAsiaTheme="minorEastAsia" w:hAnsiTheme="minorEastAsia" w:hint="eastAsia"/>
          <w:sz w:val="24"/>
          <w:szCs w:val="24"/>
        </w:rPr>
        <w:lastRenderedPageBreak/>
        <w:t>四</w:t>
      </w:r>
      <w:r w:rsidR="00B332FF">
        <w:rPr>
          <w:rFonts w:asciiTheme="minorEastAsia" w:eastAsiaTheme="minorEastAsia" w:hAnsiTheme="minorEastAsia" w:hint="eastAsia"/>
          <w:sz w:val="24"/>
          <w:szCs w:val="24"/>
        </w:rPr>
        <w:t>、参考文献</w:t>
      </w:r>
    </w:p>
    <w:sectPr w:rsidR="00AE3F9B" w:rsidSect="004358AB">
      <w:footnotePr>
        <w:numFmt w:val="decimalEnclosedCircleChinese"/>
        <w:numRestart w:val="eachPage"/>
      </w:footnotePr>
      <w:endnotePr>
        <w:numFmt w:val="decimal"/>
      </w:endnotePr>
      <w:pgSz w:w="11906" w:h="16838"/>
      <w:pgMar w:top="1440" w:right="1800" w:bottom="1440" w:left="1800" w:header="708" w:footer="708" w:gutter="0"/>
      <w:cols w:space="708"/>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6244" w:rsidRDefault="00CB6244" w:rsidP="003D1F40">
      <w:pPr>
        <w:spacing w:after="0"/>
      </w:pPr>
      <w:r>
        <w:separator/>
      </w:r>
    </w:p>
  </w:endnote>
  <w:endnote w:type="continuationSeparator" w:id="0">
    <w:p w:rsidR="00CB6244" w:rsidRDefault="00CB6244" w:rsidP="003D1F40">
      <w:pPr>
        <w:spacing w:after="0"/>
      </w:pPr>
      <w:r>
        <w:continuationSeparator/>
      </w:r>
    </w:p>
  </w:endnote>
  <w:endnote w:id="1">
    <w:p w:rsidR="00EB4C45" w:rsidRDefault="00EB4C45" w:rsidP="00155F62">
      <w:pPr>
        <w:pStyle w:val="a6"/>
      </w:pPr>
      <w:r>
        <w:rPr>
          <w:rStyle w:val="a7"/>
        </w:rPr>
        <w:endnoteRef/>
      </w:r>
      <w:r w:rsidRPr="003D1F40">
        <w:rPr>
          <w:rFonts w:asciiTheme="minorEastAsia" w:eastAsiaTheme="minorEastAsia" w:hAnsiTheme="minorEastAsia"/>
        </w:rPr>
        <w:t xml:space="preserve"> </w:t>
      </w:r>
      <w:r w:rsidRPr="00A90F3E">
        <w:rPr>
          <w:rFonts w:asciiTheme="minorEastAsia" w:eastAsiaTheme="minorEastAsia" w:hAnsiTheme="minorEastAsia" w:hint="eastAsia"/>
          <w:sz w:val="21"/>
          <w:szCs w:val="21"/>
        </w:rPr>
        <w:t>多媒体学习的科学体系及其历史地位-兼谈教育技术学走向“循证科学”之关键问题</w:t>
      </w:r>
    </w:p>
  </w:endnote>
  <w:endnote w:id="2">
    <w:p w:rsidR="00EB4C45" w:rsidRDefault="00EB4C45">
      <w:pPr>
        <w:pStyle w:val="a6"/>
      </w:pPr>
      <w:r>
        <w:rPr>
          <w:rStyle w:val="a7"/>
        </w:rPr>
        <w:endnoteRef/>
      </w:r>
      <w:r>
        <w:t xml:space="preserve"> </w:t>
      </w:r>
      <w:proofErr w:type="spellStart"/>
      <w:proofErr w:type="gramStart"/>
      <w:r w:rsidRPr="00801EC6">
        <w:rPr>
          <w:rFonts w:ascii="Times New Roman" w:hAnsi="Times New Roman" w:cs="Times New Roman"/>
          <w:color w:val="222222"/>
          <w:sz w:val="20"/>
          <w:szCs w:val="20"/>
          <w:shd w:val="clear" w:color="auto" w:fill="FFFFFF"/>
        </w:rPr>
        <w:t>Schnotz</w:t>
      </w:r>
      <w:proofErr w:type="spellEnd"/>
      <w:r w:rsidRPr="00801EC6">
        <w:rPr>
          <w:rFonts w:ascii="Times New Roman" w:hAnsi="Times New Roman" w:cs="Times New Roman"/>
          <w:color w:val="222222"/>
          <w:sz w:val="20"/>
          <w:szCs w:val="20"/>
          <w:shd w:val="clear" w:color="auto" w:fill="FFFFFF"/>
        </w:rPr>
        <w:t>, W. (2005).</w:t>
      </w:r>
      <w:proofErr w:type="gramEnd"/>
      <w:r w:rsidRPr="00801EC6">
        <w:rPr>
          <w:rFonts w:ascii="Times New Roman" w:hAnsi="Times New Roman" w:cs="Times New Roman"/>
          <w:color w:val="222222"/>
          <w:sz w:val="20"/>
          <w:szCs w:val="20"/>
          <w:shd w:val="clear" w:color="auto" w:fill="FFFFFF"/>
        </w:rPr>
        <w:t xml:space="preserve"> </w:t>
      </w:r>
      <w:proofErr w:type="gramStart"/>
      <w:r w:rsidRPr="00801EC6">
        <w:rPr>
          <w:rFonts w:ascii="Times New Roman" w:hAnsi="Times New Roman" w:cs="Times New Roman"/>
          <w:color w:val="222222"/>
          <w:sz w:val="20"/>
          <w:szCs w:val="20"/>
          <w:shd w:val="clear" w:color="auto" w:fill="FFFFFF"/>
        </w:rPr>
        <w:t xml:space="preserve">An integrated model of text and picture </w:t>
      </w:r>
      <w:proofErr w:type="spellStart"/>
      <w:r w:rsidRPr="00801EC6">
        <w:rPr>
          <w:rFonts w:ascii="Times New Roman" w:hAnsi="Times New Roman" w:cs="Times New Roman"/>
          <w:color w:val="222222"/>
          <w:sz w:val="20"/>
          <w:szCs w:val="20"/>
          <w:shd w:val="clear" w:color="auto" w:fill="FFFFFF"/>
        </w:rPr>
        <w:t>comprehension.</w:t>
      </w:r>
      <w:r w:rsidRPr="00801EC6">
        <w:rPr>
          <w:rFonts w:ascii="Times New Roman" w:hAnsi="Times New Roman" w:cs="Times New Roman"/>
          <w:i/>
          <w:iCs/>
          <w:color w:val="222222"/>
          <w:sz w:val="20"/>
          <w:szCs w:val="20"/>
          <w:shd w:val="clear" w:color="auto" w:fill="FFFFFF"/>
        </w:rPr>
        <w:t>The</w:t>
      </w:r>
      <w:proofErr w:type="spellEnd"/>
      <w:r w:rsidRPr="00801EC6">
        <w:rPr>
          <w:rFonts w:ascii="Times New Roman" w:hAnsi="Times New Roman" w:cs="Times New Roman"/>
          <w:i/>
          <w:iCs/>
          <w:color w:val="222222"/>
          <w:sz w:val="20"/>
          <w:szCs w:val="20"/>
          <w:shd w:val="clear" w:color="auto" w:fill="FFFFFF"/>
        </w:rPr>
        <w:t xml:space="preserve"> Cambridge handbook of multimedia learning</w:t>
      </w:r>
      <w:r w:rsidRPr="00801EC6">
        <w:rPr>
          <w:rFonts w:ascii="Times New Roman" w:hAnsi="Times New Roman" w:cs="Times New Roman"/>
          <w:color w:val="222222"/>
          <w:sz w:val="20"/>
          <w:szCs w:val="20"/>
          <w:shd w:val="clear" w:color="auto" w:fill="FFFFFF"/>
        </w:rPr>
        <w:t>, 49-69.</w:t>
      </w:r>
      <w:proofErr w:type="gramEnd"/>
    </w:p>
  </w:endnote>
  <w:endnote w:id="3">
    <w:p w:rsidR="00EB4C45" w:rsidRDefault="00EB4C45" w:rsidP="00260184">
      <w:pPr>
        <w:pStyle w:val="a6"/>
      </w:pPr>
      <w:r>
        <w:rPr>
          <w:rStyle w:val="a7"/>
        </w:rPr>
        <w:endnoteRef/>
      </w:r>
      <w:r w:rsidRPr="00874211">
        <w:rPr>
          <w:rFonts w:ascii="Times New Roman" w:hAnsi="Times New Roman" w:cs="Times New Roman"/>
          <w:sz w:val="21"/>
          <w:szCs w:val="21"/>
        </w:rPr>
        <w:t xml:space="preserve"> http://www.psych.ucsb.edu/people/faculty/mayer/research/research.php</w:t>
      </w:r>
    </w:p>
  </w:endnote>
  <w:endnote w:id="4">
    <w:p w:rsidR="00EB4C45" w:rsidRDefault="00EB4C45" w:rsidP="00120B85">
      <w:pPr>
        <w:pStyle w:val="a6"/>
      </w:pPr>
      <w:r>
        <w:rPr>
          <w:rStyle w:val="a7"/>
        </w:rPr>
        <w:endnoteRef/>
      </w:r>
      <w:r>
        <w:t xml:space="preserve"> </w:t>
      </w:r>
      <w:r w:rsidRPr="00E450C8">
        <w:rPr>
          <w:rFonts w:ascii="Times New Roman" w:hAnsi="Times New Roman" w:cs="Times New Roman"/>
          <w:color w:val="222222"/>
          <w:sz w:val="20"/>
          <w:szCs w:val="20"/>
          <w:shd w:val="clear" w:color="auto" w:fill="FFFFFF"/>
        </w:rPr>
        <w:t xml:space="preserve">Mayer, R. E. (2005). </w:t>
      </w:r>
      <w:proofErr w:type="gramStart"/>
      <w:r w:rsidRPr="00E450C8">
        <w:rPr>
          <w:rFonts w:ascii="Times New Roman" w:hAnsi="Times New Roman" w:cs="Times New Roman"/>
          <w:color w:val="222222"/>
          <w:sz w:val="20"/>
          <w:szCs w:val="20"/>
          <w:shd w:val="clear" w:color="auto" w:fill="FFFFFF"/>
        </w:rPr>
        <w:t>Introduction to multimedia learning.</w:t>
      </w:r>
      <w:proofErr w:type="gramEnd"/>
      <w:r w:rsidRPr="00E450C8">
        <w:rPr>
          <w:rStyle w:val="apple-converted-space"/>
          <w:rFonts w:ascii="Times New Roman" w:hAnsi="Times New Roman" w:cs="Times New Roman"/>
          <w:color w:val="222222"/>
          <w:sz w:val="20"/>
          <w:szCs w:val="20"/>
          <w:shd w:val="clear" w:color="auto" w:fill="FFFFFF"/>
        </w:rPr>
        <w:t> </w:t>
      </w:r>
      <w:proofErr w:type="gramStart"/>
      <w:r w:rsidRPr="00E450C8">
        <w:rPr>
          <w:rFonts w:ascii="Times New Roman" w:hAnsi="Times New Roman" w:cs="Times New Roman"/>
          <w:i/>
          <w:iCs/>
          <w:color w:val="222222"/>
          <w:sz w:val="20"/>
          <w:szCs w:val="20"/>
          <w:shd w:val="clear" w:color="auto" w:fill="FFFFFF"/>
        </w:rPr>
        <w:t>The Cambridge handbook of multimedia learning</w:t>
      </w:r>
      <w:r w:rsidRPr="00E450C8">
        <w:rPr>
          <w:rFonts w:ascii="Times New Roman" w:hAnsi="Times New Roman" w:cs="Times New Roman"/>
          <w:color w:val="222222"/>
          <w:sz w:val="20"/>
          <w:szCs w:val="20"/>
          <w:shd w:val="clear" w:color="auto" w:fill="FFFFFF"/>
        </w:rPr>
        <w:t>, 1-16.</w:t>
      </w:r>
      <w:proofErr w:type="gramEnd"/>
    </w:p>
  </w:endnote>
  <w:endnote w:id="5">
    <w:p w:rsidR="00EB4C45" w:rsidRDefault="00EB4C45" w:rsidP="005D24F0">
      <w:pPr>
        <w:pStyle w:val="a6"/>
      </w:pPr>
      <w:r>
        <w:rPr>
          <w:rStyle w:val="a7"/>
        </w:rPr>
        <w:endnoteRef/>
      </w:r>
      <w:r>
        <w:t xml:space="preserve"> </w:t>
      </w:r>
      <w:proofErr w:type="gramStart"/>
      <w:r w:rsidRPr="00DF0CAB">
        <w:rPr>
          <w:rFonts w:ascii="Times New Roman" w:hAnsi="Times New Roman" w:cs="Times New Roman"/>
          <w:color w:val="222222"/>
          <w:sz w:val="20"/>
          <w:szCs w:val="20"/>
          <w:shd w:val="clear" w:color="auto" w:fill="FFFFFF"/>
        </w:rPr>
        <w:t>Chi, M. T. H., Glaser, R., Rees, E., &amp; Sternberg, R. (1982).</w:t>
      </w:r>
      <w:proofErr w:type="gramEnd"/>
      <w:r w:rsidRPr="00DF0CAB">
        <w:rPr>
          <w:rFonts w:ascii="Times New Roman" w:hAnsi="Times New Roman" w:cs="Times New Roman"/>
          <w:color w:val="222222"/>
          <w:sz w:val="20"/>
          <w:szCs w:val="20"/>
          <w:shd w:val="clear" w:color="auto" w:fill="FFFFFF"/>
        </w:rPr>
        <w:t xml:space="preserve"> </w:t>
      </w:r>
      <w:proofErr w:type="gramStart"/>
      <w:r w:rsidRPr="00DF0CAB">
        <w:rPr>
          <w:rFonts w:ascii="Times New Roman" w:hAnsi="Times New Roman" w:cs="Times New Roman"/>
          <w:color w:val="222222"/>
          <w:sz w:val="20"/>
          <w:szCs w:val="20"/>
          <w:shd w:val="clear" w:color="auto" w:fill="FFFFFF"/>
        </w:rPr>
        <w:t>Advances in the psychology of human intelligence.</w:t>
      </w:r>
      <w:proofErr w:type="gramEnd"/>
      <w:r w:rsidRPr="00DF0CAB">
        <w:rPr>
          <w:rStyle w:val="apple-converted-space"/>
          <w:rFonts w:ascii="Times New Roman" w:hAnsi="Times New Roman" w:cs="Times New Roman"/>
          <w:color w:val="222222"/>
          <w:sz w:val="20"/>
          <w:szCs w:val="20"/>
          <w:shd w:val="clear" w:color="auto" w:fill="FFFFFF"/>
        </w:rPr>
        <w:t> </w:t>
      </w:r>
      <w:proofErr w:type="gramStart"/>
      <w:r w:rsidRPr="00DF0CAB">
        <w:rPr>
          <w:rFonts w:ascii="Times New Roman" w:hAnsi="Times New Roman" w:cs="Times New Roman"/>
          <w:i/>
          <w:iCs/>
          <w:color w:val="222222"/>
          <w:sz w:val="20"/>
          <w:szCs w:val="20"/>
          <w:shd w:val="clear" w:color="auto" w:fill="FFFFFF"/>
        </w:rPr>
        <w:t>Advances in the psychology of human intelligence</w:t>
      </w:r>
      <w:r w:rsidRPr="00DF0CAB">
        <w:rPr>
          <w:rFonts w:ascii="Times New Roman" w:hAnsi="Times New Roman" w:cs="Times New Roman"/>
          <w:color w:val="222222"/>
          <w:sz w:val="20"/>
          <w:szCs w:val="20"/>
          <w:shd w:val="clear" w:color="auto" w:fill="FFFFFF"/>
        </w:rPr>
        <w:t>,</w:t>
      </w:r>
      <w:r w:rsidRPr="00DF0CAB">
        <w:rPr>
          <w:rStyle w:val="apple-converted-space"/>
          <w:rFonts w:ascii="Times New Roman" w:hAnsi="Times New Roman" w:cs="Times New Roman"/>
          <w:color w:val="222222"/>
          <w:sz w:val="20"/>
          <w:szCs w:val="20"/>
          <w:shd w:val="clear" w:color="auto" w:fill="FFFFFF"/>
        </w:rPr>
        <w:t> </w:t>
      </w:r>
      <w:r w:rsidRPr="00DF0CAB">
        <w:rPr>
          <w:rFonts w:ascii="Times New Roman" w:hAnsi="Times New Roman" w:cs="Times New Roman"/>
          <w:i/>
          <w:iCs/>
          <w:color w:val="222222"/>
          <w:sz w:val="20"/>
          <w:szCs w:val="20"/>
          <w:shd w:val="clear" w:color="auto" w:fill="FFFFFF"/>
        </w:rPr>
        <w:t>1</w:t>
      </w:r>
      <w:r w:rsidRPr="00DF0CAB">
        <w:rPr>
          <w:rFonts w:ascii="Times New Roman" w:hAnsi="Times New Roman" w:cs="Times New Roman"/>
          <w:color w:val="222222"/>
          <w:sz w:val="20"/>
          <w:szCs w:val="20"/>
          <w:shd w:val="clear" w:color="auto" w:fill="FFFFFF"/>
        </w:rPr>
        <w:t>.</w:t>
      </w:r>
      <w:proofErr w:type="gramEnd"/>
    </w:p>
  </w:endnote>
  <w:endnote w:id="6">
    <w:p w:rsidR="00EB4C45" w:rsidRDefault="00EB4C45">
      <w:pPr>
        <w:pStyle w:val="a6"/>
      </w:pPr>
      <w:r>
        <w:rPr>
          <w:rStyle w:val="a7"/>
        </w:rPr>
        <w:endnoteRef/>
      </w:r>
      <w:r>
        <w:t xml:space="preserve"> </w:t>
      </w:r>
      <w:proofErr w:type="gramStart"/>
      <w:r w:rsidRPr="00DF0CAB">
        <w:rPr>
          <w:rFonts w:ascii="Times New Roman" w:hAnsi="Times New Roman" w:cs="Times New Roman"/>
          <w:color w:val="222222"/>
          <w:sz w:val="20"/>
          <w:szCs w:val="20"/>
          <w:shd w:val="clear" w:color="auto" w:fill="FFFFFF"/>
        </w:rPr>
        <w:t>Chi, M. T. H., Glaser, R., Re</w:t>
      </w:r>
      <w:bookmarkStart w:id="10" w:name="_GoBack"/>
      <w:bookmarkEnd w:id="10"/>
      <w:r w:rsidRPr="00DF0CAB">
        <w:rPr>
          <w:rFonts w:ascii="Times New Roman" w:hAnsi="Times New Roman" w:cs="Times New Roman"/>
          <w:color w:val="222222"/>
          <w:sz w:val="20"/>
          <w:szCs w:val="20"/>
          <w:shd w:val="clear" w:color="auto" w:fill="FFFFFF"/>
        </w:rPr>
        <w:t>es, E., &amp; Sternberg, R. (1982).</w:t>
      </w:r>
      <w:proofErr w:type="gramEnd"/>
      <w:r w:rsidRPr="00DF0CAB">
        <w:rPr>
          <w:rFonts w:ascii="Times New Roman" w:hAnsi="Times New Roman" w:cs="Times New Roman"/>
          <w:color w:val="222222"/>
          <w:sz w:val="20"/>
          <w:szCs w:val="20"/>
          <w:shd w:val="clear" w:color="auto" w:fill="FFFFFF"/>
        </w:rPr>
        <w:t xml:space="preserve"> </w:t>
      </w:r>
      <w:proofErr w:type="gramStart"/>
      <w:r w:rsidRPr="00DF0CAB">
        <w:rPr>
          <w:rFonts w:ascii="Times New Roman" w:hAnsi="Times New Roman" w:cs="Times New Roman"/>
          <w:color w:val="222222"/>
          <w:sz w:val="20"/>
          <w:szCs w:val="20"/>
          <w:shd w:val="clear" w:color="auto" w:fill="FFFFFF"/>
        </w:rPr>
        <w:t>Advances in the psychology of human intelligence.</w:t>
      </w:r>
      <w:proofErr w:type="gramEnd"/>
      <w:r w:rsidRPr="00DF0CAB">
        <w:rPr>
          <w:rStyle w:val="apple-converted-space"/>
          <w:rFonts w:ascii="Times New Roman" w:hAnsi="Times New Roman" w:cs="Times New Roman"/>
          <w:color w:val="222222"/>
          <w:sz w:val="20"/>
          <w:szCs w:val="20"/>
          <w:shd w:val="clear" w:color="auto" w:fill="FFFFFF"/>
        </w:rPr>
        <w:t> </w:t>
      </w:r>
      <w:proofErr w:type="gramStart"/>
      <w:r w:rsidRPr="00DF0CAB">
        <w:rPr>
          <w:rFonts w:ascii="Times New Roman" w:hAnsi="Times New Roman" w:cs="Times New Roman"/>
          <w:i/>
          <w:iCs/>
          <w:color w:val="222222"/>
          <w:sz w:val="20"/>
          <w:szCs w:val="20"/>
          <w:shd w:val="clear" w:color="auto" w:fill="FFFFFF"/>
        </w:rPr>
        <w:t>Advances in the psychology of human intelligence</w:t>
      </w:r>
      <w:r w:rsidRPr="00DF0CAB">
        <w:rPr>
          <w:rFonts w:ascii="Times New Roman" w:hAnsi="Times New Roman" w:cs="Times New Roman"/>
          <w:color w:val="222222"/>
          <w:sz w:val="20"/>
          <w:szCs w:val="20"/>
          <w:shd w:val="clear" w:color="auto" w:fill="FFFFFF"/>
        </w:rPr>
        <w:t>,</w:t>
      </w:r>
      <w:r w:rsidRPr="00DF0CAB">
        <w:rPr>
          <w:rStyle w:val="apple-converted-space"/>
          <w:rFonts w:ascii="Times New Roman" w:hAnsi="Times New Roman" w:cs="Times New Roman"/>
          <w:color w:val="222222"/>
          <w:sz w:val="20"/>
          <w:szCs w:val="20"/>
          <w:shd w:val="clear" w:color="auto" w:fill="FFFFFF"/>
        </w:rPr>
        <w:t> </w:t>
      </w:r>
      <w:r w:rsidRPr="00DF0CAB">
        <w:rPr>
          <w:rFonts w:ascii="Times New Roman" w:hAnsi="Times New Roman" w:cs="Times New Roman"/>
          <w:i/>
          <w:iCs/>
          <w:color w:val="222222"/>
          <w:sz w:val="20"/>
          <w:szCs w:val="20"/>
          <w:shd w:val="clear" w:color="auto" w:fill="FFFFFF"/>
        </w:rPr>
        <w:t>1</w:t>
      </w:r>
      <w:r w:rsidRPr="00DF0CAB">
        <w:rPr>
          <w:rFonts w:ascii="Times New Roman" w:hAnsi="Times New Roman" w:cs="Times New Roman"/>
          <w:color w:val="222222"/>
          <w:sz w:val="20"/>
          <w:szCs w:val="20"/>
          <w:shd w:val="clear" w:color="auto" w:fill="FFFFFF"/>
        </w:rPr>
        <w:t>.</w:t>
      </w:r>
      <w:proofErr w:type="gramEnd"/>
    </w:p>
  </w:endnote>
  <w:endnote w:id="7">
    <w:p w:rsidR="00EB4C45" w:rsidRDefault="00EB4C45">
      <w:pPr>
        <w:pStyle w:val="a6"/>
      </w:pPr>
      <w:r>
        <w:rPr>
          <w:rStyle w:val="a7"/>
        </w:rPr>
        <w:endnoteRef/>
      </w:r>
      <w:r w:rsidRPr="009F7E7C">
        <w:rPr>
          <w:rFonts w:ascii="Times New Roman" w:hAnsi="Times New Roman" w:cs="Times New Roman"/>
        </w:rPr>
        <w:t xml:space="preserve"> </w:t>
      </w:r>
      <w:proofErr w:type="spellStart"/>
      <w:r w:rsidRPr="009F7E7C">
        <w:rPr>
          <w:rFonts w:ascii="Times New Roman" w:hAnsi="Times New Roman" w:cs="Times New Roman"/>
        </w:rPr>
        <w:t>Baddeley</w:t>
      </w:r>
      <w:proofErr w:type="spellEnd"/>
      <w:r w:rsidRPr="009F7E7C">
        <w:rPr>
          <w:rFonts w:ascii="Times New Roman" w:hAnsi="Times New Roman" w:cs="Times New Roman"/>
        </w:rPr>
        <w:t xml:space="preserve">, A.D. (1986). </w:t>
      </w:r>
      <w:proofErr w:type="gramStart"/>
      <w:r w:rsidRPr="009F7E7C">
        <w:rPr>
          <w:rFonts w:ascii="Times New Roman" w:hAnsi="Times New Roman" w:cs="Times New Roman"/>
        </w:rPr>
        <w:t>Working memory.</w:t>
      </w:r>
      <w:proofErr w:type="gramEnd"/>
      <w:r w:rsidRPr="009F7E7C">
        <w:rPr>
          <w:rFonts w:ascii="Times New Roman" w:hAnsi="Times New Roman" w:cs="Times New Roman"/>
        </w:rPr>
        <w:t xml:space="preserve"> Oxford: Clarendon Press.</w:t>
      </w:r>
    </w:p>
  </w:endnote>
  <w:endnote w:id="8">
    <w:p w:rsidR="00EB4C45" w:rsidRDefault="00EB4C45" w:rsidP="00750EDC">
      <w:pPr>
        <w:pStyle w:val="a6"/>
      </w:pPr>
      <w:r>
        <w:rPr>
          <w:rStyle w:val="a7"/>
        </w:rPr>
        <w:endnoteRef/>
      </w:r>
      <w:r>
        <w:t xml:space="preserve"> </w:t>
      </w:r>
      <w:proofErr w:type="spellStart"/>
      <w:r w:rsidRPr="00F8036F">
        <w:rPr>
          <w:rFonts w:ascii="Times New Roman" w:hAnsi="Times New Roman" w:cs="Times New Roman"/>
          <w:color w:val="222222"/>
          <w:sz w:val="20"/>
          <w:szCs w:val="20"/>
          <w:shd w:val="clear" w:color="auto" w:fill="FFFFFF"/>
        </w:rPr>
        <w:t>Kirschner</w:t>
      </w:r>
      <w:proofErr w:type="spellEnd"/>
      <w:r w:rsidRPr="00F8036F">
        <w:rPr>
          <w:rFonts w:ascii="Times New Roman" w:hAnsi="Times New Roman" w:cs="Times New Roman"/>
          <w:color w:val="222222"/>
          <w:sz w:val="20"/>
          <w:szCs w:val="20"/>
          <w:shd w:val="clear" w:color="auto" w:fill="FFFFFF"/>
        </w:rPr>
        <w:t xml:space="preserve">, P. A. (2002). </w:t>
      </w:r>
      <w:bookmarkStart w:id="11" w:name="OLE_LINK41"/>
      <w:bookmarkStart w:id="12" w:name="OLE_LINK42"/>
      <w:r w:rsidRPr="00F8036F">
        <w:rPr>
          <w:rFonts w:ascii="Times New Roman" w:hAnsi="Times New Roman" w:cs="Times New Roman"/>
          <w:color w:val="222222"/>
          <w:sz w:val="20"/>
          <w:szCs w:val="20"/>
          <w:shd w:val="clear" w:color="auto" w:fill="FFFFFF"/>
        </w:rPr>
        <w:t>Cognitive load theory: Implications of cognitive load theory on the design of learning</w:t>
      </w:r>
      <w:bookmarkEnd w:id="11"/>
      <w:bookmarkEnd w:id="12"/>
      <w:r w:rsidRPr="00F8036F">
        <w:rPr>
          <w:rFonts w:ascii="Times New Roman" w:hAnsi="Times New Roman" w:cs="Times New Roman"/>
          <w:color w:val="222222"/>
          <w:sz w:val="20"/>
          <w:szCs w:val="20"/>
          <w:shd w:val="clear" w:color="auto" w:fill="FFFFFF"/>
        </w:rPr>
        <w:t>.</w:t>
      </w:r>
      <w:r w:rsidRPr="00F8036F">
        <w:rPr>
          <w:rStyle w:val="apple-converted-space"/>
          <w:rFonts w:ascii="Times New Roman" w:hAnsi="Times New Roman" w:cs="Times New Roman"/>
          <w:color w:val="222222"/>
          <w:sz w:val="20"/>
          <w:szCs w:val="20"/>
          <w:shd w:val="clear" w:color="auto" w:fill="FFFFFF"/>
        </w:rPr>
        <w:t> </w:t>
      </w:r>
      <w:proofErr w:type="gramStart"/>
      <w:r w:rsidRPr="00F8036F">
        <w:rPr>
          <w:rFonts w:ascii="Times New Roman" w:hAnsi="Times New Roman" w:cs="Times New Roman"/>
          <w:i/>
          <w:iCs/>
          <w:color w:val="222222"/>
          <w:sz w:val="20"/>
          <w:szCs w:val="20"/>
          <w:shd w:val="clear" w:color="auto" w:fill="FFFFFF"/>
        </w:rPr>
        <w:t>Learning and instruction</w:t>
      </w:r>
      <w:r w:rsidRPr="00F8036F">
        <w:rPr>
          <w:rFonts w:ascii="Times New Roman" w:hAnsi="Times New Roman" w:cs="Times New Roman"/>
          <w:color w:val="222222"/>
          <w:sz w:val="20"/>
          <w:szCs w:val="20"/>
          <w:shd w:val="clear" w:color="auto" w:fill="FFFFFF"/>
        </w:rPr>
        <w:t>,</w:t>
      </w:r>
      <w:r w:rsidRPr="00F8036F">
        <w:rPr>
          <w:rStyle w:val="apple-converted-space"/>
          <w:rFonts w:ascii="Times New Roman" w:hAnsi="Times New Roman" w:cs="Times New Roman"/>
          <w:color w:val="222222"/>
          <w:sz w:val="20"/>
          <w:szCs w:val="20"/>
          <w:shd w:val="clear" w:color="auto" w:fill="FFFFFF"/>
        </w:rPr>
        <w:t> </w:t>
      </w:r>
      <w:r w:rsidRPr="00F8036F">
        <w:rPr>
          <w:rFonts w:ascii="Times New Roman" w:hAnsi="Times New Roman" w:cs="Times New Roman"/>
          <w:i/>
          <w:iCs/>
          <w:color w:val="222222"/>
          <w:sz w:val="20"/>
          <w:szCs w:val="20"/>
          <w:shd w:val="clear" w:color="auto" w:fill="FFFFFF"/>
        </w:rPr>
        <w:t>12</w:t>
      </w:r>
      <w:r w:rsidRPr="00F8036F">
        <w:rPr>
          <w:rFonts w:ascii="Times New Roman" w:hAnsi="Times New Roman" w:cs="Times New Roman"/>
          <w:color w:val="222222"/>
          <w:sz w:val="20"/>
          <w:szCs w:val="20"/>
          <w:shd w:val="clear" w:color="auto" w:fill="FFFFFF"/>
        </w:rPr>
        <w:t>(1), 1-10.</w:t>
      </w:r>
      <w:proofErr w:type="gramEnd"/>
    </w:p>
  </w:endnote>
  <w:endnote w:id="9">
    <w:p w:rsidR="00EB4C45" w:rsidRDefault="00EB4C45">
      <w:pPr>
        <w:pStyle w:val="a6"/>
      </w:pPr>
      <w:r>
        <w:rPr>
          <w:rStyle w:val="a7"/>
        </w:rPr>
        <w:endnoteRef/>
      </w:r>
      <w:r>
        <w:t xml:space="preserve"> </w:t>
      </w:r>
      <w:proofErr w:type="spellStart"/>
      <w:proofErr w:type="gramStart"/>
      <w:r w:rsidRPr="00256808">
        <w:rPr>
          <w:rFonts w:ascii="Times New Roman" w:hAnsi="Times New Roman" w:cs="Times New Roman"/>
          <w:color w:val="222222"/>
          <w:sz w:val="20"/>
          <w:szCs w:val="20"/>
          <w:shd w:val="clear" w:color="auto" w:fill="FFFFFF"/>
        </w:rPr>
        <w:t>Paas</w:t>
      </w:r>
      <w:proofErr w:type="spellEnd"/>
      <w:r w:rsidRPr="00256808">
        <w:rPr>
          <w:rFonts w:ascii="Times New Roman" w:hAnsi="Times New Roman" w:cs="Times New Roman"/>
          <w:color w:val="222222"/>
          <w:sz w:val="20"/>
          <w:szCs w:val="20"/>
          <w:shd w:val="clear" w:color="auto" w:fill="FFFFFF"/>
        </w:rPr>
        <w:t xml:space="preserve">, F. G., &amp; Van </w:t>
      </w:r>
      <w:proofErr w:type="spellStart"/>
      <w:r w:rsidRPr="00256808">
        <w:rPr>
          <w:rFonts w:ascii="Times New Roman" w:hAnsi="Times New Roman" w:cs="Times New Roman"/>
          <w:color w:val="222222"/>
          <w:sz w:val="20"/>
          <w:szCs w:val="20"/>
          <w:shd w:val="clear" w:color="auto" w:fill="FFFFFF"/>
        </w:rPr>
        <w:t>Merriënboer</w:t>
      </w:r>
      <w:proofErr w:type="spellEnd"/>
      <w:r w:rsidRPr="00256808">
        <w:rPr>
          <w:rFonts w:ascii="Times New Roman" w:hAnsi="Times New Roman" w:cs="Times New Roman"/>
          <w:color w:val="222222"/>
          <w:sz w:val="20"/>
          <w:szCs w:val="20"/>
          <w:shd w:val="clear" w:color="auto" w:fill="FFFFFF"/>
        </w:rPr>
        <w:t>, J. J. (1993).</w:t>
      </w:r>
      <w:proofErr w:type="gramEnd"/>
      <w:r w:rsidRPr="00256808">
        <w:rPr>
          <w:rFonts w:ascii="Times New Roman" w:hAnsi="Times New Roman" w:cs="Times New Roman"/>
          <w:color w:val="222222"/>
          <w:sz w:val="20"/>
          <w:szCs w:val="20"/>
          <w:shd w:val="clear" w:color="auto" w:fill="FFFFFF"/>
        </w:rPr>
        <w:t xml:space="preserve"> The efficiency of instructional conditions: An approach to combine mental effort and performance </w:t>
      </w:r>
      <w:proofErr w:type="spellStart"/>
      <w:r w:rsidRPr="00256808">
        <w:rPr>
          <w:rFonts w:ascii="Times New Roman" w:hAnsi="Times New Roman" w:cs="Times New Roman"/>
          <w:color w:val="222222"/>
          <w:sz w:val="20"/>
          <w:szCs w:val="20"/>
          <w:shd w:val="clear" w:color="auto" w:fill="FFFFFF"/>
        </w:rPr>
        <w:t>measures.</w:t>
      </w:r>
      <w:r w:rsidRPr="00256808">
        <w:rPr>
          <w:rFonts w:ascii="Times New Roman" w:hAnsi="Times New Roman" w:cs="Times New Roman"/>
          <w:i/>
          <w:iCs/>
          <w:color w:val="222222"/>
          <w:sz w:val="20"/>
          <w:szCs w:val="20"/>
          <w:shd w:val="clear" w:color="auto" w:fill="FFFFFF"/>
        </w:rPr>
        <w:t>Human</w:t>
      </w:r>
      <w:proofErr w:type="spellEnd"/>
      <w:r w:rsidRPr="00256808">
        <w:rPr>
          <w:rFonts w:ascii="Times New Roman" w:hAnsi="Times New Roman" w:cs="Times New Roman"/>
          <w:i/>
          <w:iCs/>
          <w:color w:val="222222"/>
          <w:sz w:val="20"/>
          <w:szCs w:val="20"/>
          <w:shd w:val="clear" w:color="auto" w:fill="FFFFFF"/>
        </w:rPr>
        <w:t xml:space="preserve"> Factors: The Journal of the Human Factors and Ergonomics Society</w:t>
      </w:r>
      <w:proofErr w:type="gramStart"/>
      <w:r w:rsidRPr="00256808">
        <w:rPr>
          <w:rFonts w:ascii="Times New Roman" w:hAnsi="Times New Roman" w:cs="Times New Roman"/>
          <w:color w:val="222222"/>
          <w:sz w:val="20"/>
          <w:szCs w:val="20"/>
          <w:shd w:val="clear" w:color="auto" w:fill="FFFFFF"/>
        </w:rPr>
        <w:t>,</w:t>
      </w:r>
      <w:r w:rsidRPr="00256808">
        <w:rPr>
          <w:rFonts w:ascii="Times New Roman" w:hAnsi="Times New Roman" w:cs="Times New Roman"/>
          <w:i/>
          <w:iCs/>
          <w:color w:val="222222"/>
          <w:sz w:val="20"/>
          <w:szCs w:val="20"/>
          <w:shd w:val="clear" w:color="auto" w:fill="FFFFFF"/>
        </w:rPr>
        <w:t>35</w:t>
      </w:r>
      <w:proofErr w:type="gramEnd"/>
      <w:r w:rsidRPr="00256808">
        <w:rPr>
          <w:rFonts w:ascii="Times New Roman" w:hAnsi="Times New Roman" w:cs="Times New Roman"/>
          <w:color w:val="222222"/>
          <w:sz w:val="20"/>
          <w:szCs w:val="20"/>
          <w:shd w:val="clear" w:color="auto" w:fill="FFFFFF"/>
        </w:rPr>
        <w:t>(4), 737-743.</w:t>
      </w:r>
    </w:p>
  </w:endnote>
  <w:endnote w:id="10">
    <w:p w:rsidR="00EB4C45" w:rsidRDefault="00EB4C45">
      <w:pPr>
        <w:pStyle w:val="a6"/>
      </w:pPr>
      <w:r>
        <w:rPr>
          <w:rStyle w:val="a7"/>
        </w:rPr>
        <w:endnoteRef/>
      </w:r>
      <w:r>
        <w:t xml:space="preserve"> </w:t>
      </w:r>
      <w:proofErr w:type="gramStart"/>
      <w:r w:rsidRPr="00E26F31">
        <w:rPr>
          <w:rFonts w:ascii="Times New Roman" w:hAnsi="Times New Roman" w:cs="Times New Roman"/>
          <w:color w:val="222222"/>
          <w:sz w:val="20"/>
          <w:szCs w:val="20"/>
          <w:shd w:val="clear" w:color="auto" w:fill="FFFFFF"/>
        </w:rPr>
        <w:t>Broadbent, D. E. (1958).</w:t>
      </w:r>
      <w:bookmarkStart w:id="15" w:name="OLE_LINK25"/>
      <w:bookmarkStart w:id="16" w:name="OLE_LINK26"/>
      <w:proofErr w:type="gramEnd"/>
      <w:r w:rsidRPr="00E26F31">
        <w:rPr>
          <w:rStyle w:val="apple-converted-space"/>
          <w:rFonts w:ascii="Times New Roman" w:hAnsi="Times New Roman" w:cs="Times New Roman"/>
          <w:color w:val="222222"/>
          <w:sz w:val="20"/>
          <w:szCs w:val="20"/>
          <w:shd w:val="clear" w:color="auto" w:fill="FFFFFF"/>
        </w:rPr>
        <w:t> </w:t>
      </w:r>
      <w:bookmarkStart w:id="17" w:name="OLE_LINK31"/>
      <w:bookmarkStart w:id="18" w:name="OLE_LINK32"/>
      <w:proofErr w:type="gramStart"/>
      <w:r w:rsidRPr="00E26F31">
        <w:rPr>
          <w:rFonts w:ascii="Times New Roman" w:hAnsi="Times New Roman" w:cs="Times New Roman"/>
          <w:i/>
          <w:iCs/>
          <w:color w:val="222222"/>
          <w:sz w:val="20"/>
          <w:szCs w:val="20"/>
          <w:shd w:val="clear" w:color="auto" w:fill="FFFFFF"/>
        </w:rPr>
        <w:t>Perception and communication</w:t>
      </w:r>
      <w:r w:rsidRPr="00E26F31">
        <w:rPr>
          <w:rStyle w:val="apple-converted-space"/>
          <w:rFonts w:ascii="Times New Roman" w:hAnsi="Times New Roman" w:cs="Times New Roman"/>
          <w:color w:val="222222"/>
          <w:sz w:val="20"/>
          <w:szCs w:val="20"/>
          <w:shd w:val="clear" w:color="auto" w:fill="FFFFFF"/>
        </w:rPr>
        <w:t> </w:t>
      </w:r>
      <w:bookmarkEnd w:id="15"/>
      <w:bookmarkEnd w:id="16"/>
      <w:bookmarkEnd w:id="17"/>
      <w:bookmarkEnd w:id="18"/>
      <w:r w:rsidRPr="00E26F31">
        <w:rPr>
          <w:rFonts w:ascii="Times New Roman" w:hAnsi="Times New Roman" w:cs="Times New Roman"/>
          <w:color w:val="222222"/>
          <w:sz w:val="20"/>
          <w:szCs w:val="20"/>
          <w:shd w:val="clear" w:color="auto" w:fill="FFFFFF"/>
        </w:rPr>
        <w:t>(Vol. 2).</w:t>
      </w:r>
      <w:proofErr w:type="gramEnd"/>
      <w:r w:rsidRPr="00E26F31">
        <w:rPr>
          <w:rFonts w:ascii="Times New Roman" w:hAnsi="Times New Roman" w:cs="Times New Roman"/>
          <w:color w:val="222222"/>
          <w:sz w:val="20"/>
          <w:szCs w:val="20"/>
          <w:shd w:val="clear" w:color="auto" w:fill="FFFFFF"/>
        </w:rPr>
        <w:t xml:space="preserve"> London: </w:t>
      </w:r>
      <w:proofErr w:type="spellStart"/>
      <w:r w:rsidRPr="00E26F31">
        <w:rPr>
          <w:rFonts w:ascii="Times New Roman" w:hAnsi="Times New Roman" w:cs="Times New Roman"/>
          <w:color w:val="222222"/>
          <w:sz w:val="20"/>
          <w:szCs w:val="20"/>
          <w:shd w:val="clear" w:color="auto" w:fill="FFFFFF"/>
        </w:rPr>
        <w:t>Pergamon</w:t>
      </w:r>
      <w:proofErr w:type="spellEnd"/>
      <w:r w:rsidRPr="00E26F31">
        <w:rPr>
          <w:rFonts w:ascii="Times New Roman" w:hAnsi="Times New Roman" w:cs="Times New Roman"/>
          <w:color w:val="222222"/>
          <w:sz w:val="20"/>
          <w:szCs w:val="20"/>
          <w:shd w:val="clear" w:color="auto" w:fill="FFFFFF"/>
        </w:rPr>
        <w:t xml:space="preserve"> press.</w:t>
      </w:r>
    </w:p>
  </w:endnote>
  <w:endnote w:id="11">
    <w:p w:rsidR="00EB4C45" w:rsidRDefault="00EB4C45">
      <w:pPr>
        <w:pStyle w:val="a6"/>
      </w:pPr>
      <w:r>
        <w:rPr>
          <w:rStyle w:val="a7"/>
        </w:rPr>
        <w:endnoteRef/>
      </w:r>
      <w:bookmarkStart w:id="19" w:name="OLE_LINK47"/>
      <w:bookmarkStart w:id="20" w:name="OLE_LINK48"/>
      <w:r w:rsidRPr="00800FF6">
        <w:rPr>
          <w:rFonts w:asciiTheme="minorEastAsia" w:eastAsiaTheme="minorEastAsia" w:hAnsiTheme="minorEastAsia" w:cs="Arial"/>
          <w:color w:val="222222"/>
          <w:sz w:val="20"/>
          <w:szCs w:val="20"/>
          <w:shd w:val="clear" w:color="auto" w:fill="FFFFFF"/>
        </w:rPr>
        <w:t>连榕</w:t>
      </w:r>
      <w:r>
        <w:rPr>
          <w:rFonts w:asciiTheme="minorEastAsia" w:eastAsiaTheme="minorEastAsia" w:hAnsiTheme="minorEastAsia" w:cs="Arial"/>
          <w:color w:val="222222"/>
          <w:sz w:val="20"/>
          <w:szCs w:val="20"/>
          <w:shd w:val="clear" w:color="auto" w:fill="FFFFFF"/>
        </w:rPr>
        <w:t>.</w:t>
      </w:r>
      <w:r>
        <w:rPr>
          <w:rFonts w:asciiTheme="minorEastAsia" w:eastAsiaTheme="minorEastAsia" w:hAnsiTheme="minorEastAsia" w:cs="Arial" w:hint="eastAsia"/>
          <w:color w:val="222222"/>
          <w:sz w:val="20"/>
          <w:szCs w:val="20"/>
          <w:shd w:val="clear" w:color="auto" w:fill="FFFFFF"/>
        </w:rPr>
        <w:t>(</w:t>
      </w:r>
      <w:r w:rsidRPr="00246501">
        <w:rPr>
          <w:rFonts w:asciiTheme="minorEastAsia" w:eastAsiaTheme="minorEastAsia" w:hAnsiTheme="minorEastAsia" w:cs="Arial"/>
          <w:color w:val="222222"/>
          <w:sz w:val="20"/>
          <w:szCs w:val="20"/>
          <w:shd w:val="clear" w:color="auto" w:fill="FFFFFF"/>
        </w:rPr>
        <w:t>2010</w:t>
      </w:r>
      <w:r>
        <w:rPr>
          <w:rFonts w:asciiTheme="minorEastAsia" w:eastAsiaTheme="minorEastAsia" w:hAnsiTheme="minorEastAsia" w:cs="Arial" w:hint="eastAsia"/>
          <w:color w:val="222222"/>
          <w:sz w:val="20"/>
          <w:szCs w:val="20"/>
          <w:shd w:val="clear" w:color="auto" w:fill="FFFFFF"/>
        </w:rPr>
        <w:t>)</w:t>
      </w:r>
      <w:r w:rsidRPr="00800FF6">
        <w:rPr>
          <w:rFonts w:asciiTheme="minorEastAsia" w:eastAsiaTheme="minorEastAsia" w:hAnsiTheme="minorEastAsia" w:cs="Arial"/>
          <w:color w:val="222222"/>
          <w:sz w:val="20"/>
          <w:szCs w:val="20"/>
          <w:shd w:val="clear" w:color="auto" w:fill="FFFFFF"/>
        </w:rPr>
        <w:t>认知心理</w:t>
      </w:r>
      <w:r w:rsidRPr="00246501">
        <w:rPr>
          <w:rFonts w:asciiTheme="minorEastAsia" w:eastAsiaTheme="minorEastAsia" w:hAnsiTheme="minorEastAsia" w:cs="Arial"/>
          <w:i/>
          <w:color w:val="222222"/>
          <w:sz w:val="20"/>
          <w:szCs w:val="20"/>
          <w:shd w:val="clear" w:color="auto" w:fill="FFFFFF"/>
        </w:rPr>
        <w:t>学.</w:t>
      </w:r>
      <w:r w:rsidRPr="00246501">
        <w:rPr>
          <w:rFonts w:asciiTheme="minorEastAsia" w:eastAsiaTheme="minorEastAsia" w:hAnsiTheme="minorEastAsia" w:cs="Arial" w:hint="eastAsia"/>
          <w:color w:val="222222"/>
          <w:sz w:val="20"/>
          <w:szCs w:val="20"/>
          <w:shd w:val="clear" w:color="auto" w:fill="FFFFFF"/>
        </w:rPr>
        <w:t>北京</w:t>
      </w:r>
      <w:r w:rsidRPr="00246501">
        <w:rPr>
          <w:rFonts w:asciiTheme="minorEastAsia" w:eastAsiaTheme="minorEastAsia" w:hAnsiTheme="minorEastAsia" w:cs="Arial"/>
          <w:color w:val="222222"/>
          <w:sz w:val="20"/>
          <w:szCs w:val="20"/>
          <w:shd w:val="clear" w:color="auto" w:fill="FFFFFF"/>
        </w:rPr>
        <w:t>高等教育出版社</w:t>
      </w:r>
      <w:r>
        <w:rPr>
          <w:rFonts w:asciiTheme="minorEastAsia" w:eastAsiaTheme="minorEastAsia" w:hAnsiTheme="minorEastAsia" w:cs="Arial" w:hint="eastAsia"/>
          <w:color w:val="222222"/>
          <w:sz w:val="20"/>
          <w:szCs w:val="20"/>
          <w:shd w:val="clear" w:color="auto" w:fill="FFFFFF"/>
        </w:rPr>
        <w:t>.</w:t>
      </w:r>
      <w:bookmarkEnd w:id="19"/>
      <w:bookmarkEnd w:id="20"/>
    </w:p>
  </w:endnote>
  <w:endnote w:id="12">
    <w:p w:rsidR="00EB4C45" w:rsidRDefault="00EB4C45" w:rsidP="00524402">
      <w:pPr>
        <w:pStyle w:val="a6"/>
      </w:pPr>
      <w:r>
        <w:rPr>
          <w:rStyle w:val="a7"/>
        </w:rPr>
        <w:endnoteRef/>
      </w:r>
      <w:r>
        <w:t xml:space="preserve"> </w:t>
      </w:r>
      <w:r w:rsidRPr="00057231">
        <w:rPr>
          <w:rFonts w:asciiTheme="minorEastAsia" w:eastAsiaTheme="minorEastAsia" w:hAnsiTheme="minorEastAsia" w:cs="Arial"/>
          <w:color w:val="222222"/>
          <w:sz w:val="20"/>
          <w:szCs w:val="20"/>
          <w:shd w:val="clear" w:color="auto" w:fill="FFFFFF"/>
        </w:rPr>
        <w:t xml:space="preserve">彭聃龄, &amp; </w:t>
      </w:r>
      <w:proofErr w:type="gramStart"/>
      <w:r w:rsidRPr="00057231">
        <w:rPr>
          <w:rFonts w:asciiTheme="minorEastAsia" w:eastAsiaTheme="minorEastAsia" w:hAnsiTheme="minorEastAsia" w:cs="Arial"/>
          <w:color w:val="222222"/>
          <w:sz w:val="20"/>
          <w:szCs w:val="20"/>
          <w:shd w:val="clear" w:color="auto" w:fill="FFFFFF"/>
        </w:rPr>
        <w:t>张必隐</w:t>
      </w:r>
      <w:proofErr w:type="gramEnd"/>
      <w:r>
        <w:rPr>
          <w:rFonts w:asciiTheme="minorEastAsia" w:eastAsiaTheme="minorEastAsia" w:hAnsiTheme="minorEastAsia" w:cs="Arial"/>
          <w:color w:val="222222"/>
          <w:sz w:val="20"/>
          <w:szCs w:val="20"/>
          <w:shd w:val="clear" w:color="auto" w:fill="FFFFFF"/>
        </w:rPr>
        <w:t>.</w:t>
      </w:r>
      <w:r w:rsidRPr="00057231">
        <w:rPr>
          <w:rFonts w:asciiTheme="minorEastAsia" w:eastAsiaTheme="minorEastAsia" w:hAnsiTheme="minorEastAsia" w:cs="Arial"/>
          <w:color w:val="222222"/>
          <w:sz w:val="20"/>
          <w:szCs w:val="20"/>
          <w:shd w:val="clear" w:color="auto" w:fill="FFFFFF"/>
        </w:rPr>
        <w:t>(2004).</w:t>
      </w:r>
      <w:r w:rsidRPr="00C31839">
        <w:rPr>
          <w:rFonts w:asciiTheme="minorEastAsia" w:eastAsiaTheme="minorEastAsia" w:hAnsiTheme="minorEastAsia" w:cs="Arial"/>
          <w:color w:val="222222"/>
          <w:sz w:val="20"/>
          <w:szCs w:val="20"/>
          <w:shd w:val="clear" w:color="auto" w:fill="FFFFFF"/>
        </w:rPr>
        <w:t>认知心理学</w:t>
      </w:r>
      <w:r>
        <w:rPr>
          <w:rFonts w:asciiTheme="minorEastAsia" w:eastAsiaTheme="minorEastAsia" w:hAnsiTheme="minorEastAsia" w:cs="Arial"/>
          <w:color w:val="222222"/>
          <w:sz w:val="20"/>
          <w:szCs w:val="20"/>
          <w:shd w:val="clear" w:color="auto" w:fill="FFFFFF"/>
        </w:rPr>
        <w:t>.</w:t>
      </w:r>
      <w:r w:rsidRPr="00057231">
        <w:rPr>
          <w:rFonts w:asciiTheme="minorEastAsia" w:eastAsiaTheme="minorEastAsia" w:hAnsiTheme="minorEastAsia" w:cs="Arial"/>
          <w:color w:val="222222"/>
          <w:sz w:val="20"/>
          <w:szCs w:val="20"/>
          <w:shd w:val="clear" w:color="auto" w:fill="FFFFFF"/>
        </w:rPr>
        <w:t>浙江教育出版社.</w:t>
      </w:r>
    </w:p>
  </w:endnote>
  <w:endnote w:id="13">
    <w:p w:rsidR="00EB4C45" w:rsidRPr="0063410E" w:rsidRDefault="00EB4C45" w:rsidP="0063410E">
      <w:pPr>
        <w:pStyle w:val="1"/>
        <w:shd w:val="clear" w:color="auto" w:fill="FFFFFF"/>
        <w:spacing w:before="0" w:beforeAutospacing="0" w:after="288" w:afterAutospacing="0" w:line="461" w:lineRule="atLeast"/>
        <w:rPr>
          <w:rFonts w:asciiTheme="minorEastAsia" w:eastAsiaTheme="minorEastAsia" w:hAnsiTheme="minorEastAsia" w:cs="Arial"/>
          <w:b w:val="0"/>
          <w:bCs w:val="0"/>
          <w:color w:val="222222"/>
          <w:kern w:val="0"/>
          <w:sz w:val="20"/>
          <w:szCs w:val="20"/>
          <w:shd w:val="clear" w:color="auto" w:fill="FFFFFF"/>
        </w:rPr>
      </w:pPr>
      <w:r w:rsidRPr="005F153F">
        <w:rPr>
          <w:rStyle w:val="a7"/>
          <w:rFonts w:ascii="Tahoma" w:eastAsia="微软雅黑" w:hAnsi="Tahoma" w:cstheme="minorBidi"/>
          <w:b w:val="0"/>
          <w:bCs w:val="0"/>
          <w:kern w:val="0"/>
          <w:sz w:val="18"/>
          <w:szCs w:val="18"/>
        </w:rPr>
        <w:endnoteRef/>
      </w:r>
      <w:r>
        <w:rPr>
          <w:rFonts w:asciiTheme="minorEastAsia" w:eastAsiaTheme="minorEastAsia" w:hAnsiTheme="minorEastAsia" w:cs="Arial" w:hint="eastAsia"/>
          <w:b w:val="0"/>
          <w:bCs w:val="0"/>
          <w:color w:val="222222"/>
          <w:kern w:val="0"/>
          <w:sz w:val="20"/>
          <w:szCs w:val="20"/>
          <w:shd w:val="clear" w:color="auto" w:fill="FFFFFF"/>
        </w:rPr>
        <w:t>赵俊峰.（2011）</w:t>
      </w:r>
      <w:r w:rsidRPr="005F153F">
        <w:rPr>
          <w:rFonts w:asciiTheme="minorEastAsia" w:eastAsiaTheme="minorEastAsia" w:hAnsiTheme="minorEastAsia" w:cs="Arial" w:hint="eastAsia"/>
          <w:b w:val="0"/>
          <w:bCs w:val="0"/>
          <w:color w:val="222222"/>
          <w:kern w:val="0"/>
          <w:sz w:val="20"/>
          <w:szCs w:val="20"/>
          <w:shd w:val="clear" w:color="auto" w:fill="FFFFFF"/>
        </w:rPr>
        <w:t>解密学业负担：学习过程中的认知负荷研究</w:t>
      </w:r>
      <w:r>
        <w:rPr>
          <w:rFonts w:asciiTheme="minorEastAsia" w:eastAsiaTheme="minorEastAsia" w:hAnsiTheme="minorEastAsia" w:cs="Arial" w:hint="eastAsia"/>
          <w:b w:val="0"/>
          <w:bCs w:val="0"/>
          <w:color w:val="222222"/>
          <w:kern w:val="0"/>
          <w:sz w:val="20"/>
          <w:szCs w:val="20"/>
          <w:shd w:val="clear" w:color="auto" w:fill="FFFFFF"/>
        </w:rPr>
        <w:t>.科学出版社.</w:t>
      </w:r>
    </w:p>
  </w:endnote>
  <w:endnote w:id="14">
    <w:p w:rsidR="00EB4C45" w:rsidRDefault="00EB4C45">
      <w:pPr>
        <w:pStyle w:val="a6"/>
      </w:pPr>
      <w:r>
        <w:rPr>
          <w:rStyle w:val="a7"/>
        </w:rPr>
        <w:endnoteRef/>
      </w:r>
      <w:r>
        <w:t xml:space="preserve"> </w:t>
      </w:r>
      <w:proofErr w:type="spellStart"/>
      <w:r w:rsidRPr="006C0F56">
        <w:rPr>
          <w:rFonts w:ascii="Times New Roman" w:hAnsi="Times New Roman" w:cs="Times New Roman"/>
          <w:color w:val="222222"/>
          <w:sz w:val="20"/>
          <w:szCs w:val="20"/>
          <w:shd w:val="clear" w:color="auto" w:fill="FFFFFF"/>
        </w:rPr>
        <w:t>Kahneman</w:t>
      </w:r>
      <w:proofErr w:type="spellEnd"/>
      <w:r w:rsidRPr="006C0F56">
        <w:rPr>
          <w:rFonts w:ascii="Times New Roman" w:hAnsi="Times New Roman" w:cs="Times New Roman"/>
          <w:color w:val="222222"/>
          <w:sz w:val="20"/>
          <w:szCs w:val="20"/>
          <w:shd w:val="clear" w:color="auto" w:fill="FFFFFF"/>
        </w:rPr>
        <w:t>, D. (1973). Attention and effort.</w:t>
      </w:r>
    </w:p>
  </w:endnote>
  <w:endnote w:id="15">
    <w:p w:rsidR="00EB4C45" w:rsidRDefault="00EB4C45">
      <w:pPr>
        <w:pStyle w:val="a6"/>
      </w:pPr>
      <w:r>
        <w:rPr>
          <w:rStyle w:val="a7"/>
        </w:rPr>
        <w:endnoteRef/>
      </w:r>
      <w:proofErr w:type="gramStart"/>
      <w:r w:rsidRPr="00FD601D">
        <w:rPr>
          <w:rFonts w:asciiTheme="minorEastAsia" w:eastAsiaTheme="minorEastAsia" w:hAnsiTheme="minorEastAsia" w:cs="Arial"/>
          <w:color w:val="222222"/>
          <w:sz w:val="21"/>
          <w:szCs w:val="21"/>
          <w:shd w:val="clear" w:color="auto" w:fill="FFFFFF"/>
        </w:rPr>
        <w:t>史忠植</w:t>
      </w:r>
      <w:proofErr w:type="gramEnd"/>
      <w:r>
        <w:rPr>
          <w:rFonts w:asciiTheme="minorEastAsia" w:eastAsiaTheme="minorEastAsia" w:hAnsiTheme="minorEastAsia" w:cs="Arial"/>
          <w:color w:val="222222"/>
          <w:sz w:val="21"/>
          <w:szCs w:val="21"/>
          <w:shd w:val="clear" w:color="auto" w:fill="FFFFFF"/>
        </w:rPr>
        <w:t>.(2008).</w:t>
      </w:r>
      <w:r w:rsidRPr="00FD601D">
        <w:rPr>
          <w:rFonts w:asciiTheme="minorEastAsia" w:eastAsiaTheme="minorEastAsia" w:hAnsiTheme="minorEastAsia" w:cs="Arial"/>
          <w:color w:val="222222"/>
          <w:sz w:val="21"/>
          <w:szCs w:val="21"/>
          <w:shd w:val="clear" w:color="auto" w:fill="FFFFFF"/>
        </w:rPr>
        <w:t>认知科学.</w:t>
      </w:r>
      <w:r w:rsidRPr="00FD601D">
        <w:rPr>
          <w:rFonts w:asciiTheme="minorEastAsia" w:eastAsiaTheme="minorEastAsia" w:hAnsiTheme="minorEastAsia" w:cs="Arial" w:hint="eastAsia"/>
          <w:color w:val="222222"/>
          <w:sz w:val="21"/>
          <w:szCs w:val="21"/>
          <w:shd w:val="clear" w:color="auto" w:fill="FFFFFF"/>
        </w:rPr>
        <w:t>中国科学技术大学出版社.</w:t>
      </w:r>
    </w:p>
  </w:endnote>
  <w:endnote w:id="16">
    <w:p w:rsidR="00EB4C45" w:rsidRPr="00487856" w:rsidRDefault="00EB4C45" w:rsidP="00FB17A0">
      <w:pPr>
        <w:pStyle w:val="a6"/>
        <w:rPr>
          <w:rFonts w:ascii="Times New Roman" w:hAnsi="Times New Roman" w:cs="Times New Roman"/>
        </w:rPr>
      </w:pPr>
      <w:r>
        <w:rPr>
          <w:rStyle w:val="a7"/>
        </w:rPr>
        <w:endnoteRef/>
      </w:r>
      <w:r>
        <w:t xml:space="preserve"> </w:t>
      </w:r>
      <w:r w:rsidRPr="006C0F56">
        <w:rPr>
          <w:rFonts w:ascii="Times New Roman" w:hAnsi="Times New Roman" w:cs="Times New Roman"/>
          <w:color w:val="222222"/>
          <w:sz w:val="20"/>
          <w:szCs w:val="20"/>
          <w:shd w:val="clear" w:color="auto" w:fill="FFFFFF"/>
        </w:rPr>
        <w:t xml:space="preserve">Cooper, G., &amp; </w:t>
      </w:r>
      <w:proofErr w:type="spellStart"/>
      <w:r w:rsidRPr="006C0F56">
        <w:rPr>
          <w:rFonts w:ascii="Times New Roman" w:hAnsi="Times New Roman" w:cs="Times New Roman"/>
          <w:color w:val="222222"/>
          <w:sz w:val="20"/>
          <w:szCs w:val="20"/>
          <w:shd w:val="clear" w:color="auto" w:fill="FFFFFF"/>
        </w:rPr>
        <w:t>Sweller</w:t>
      </w:r>
      <w:proofErr w:type="spellEnd"/>
      <w:r w:rsidRPr="006C0F56">
        <w:rPr>
          <w:rFonts w:ascii="Times New Roman" w:hAnsi="Times New Roman" w:cs="Times New Roman"/>
          <w:color w:val="222222"/>
          <w:sz w:val="20"/>
          <w:szCs w:val="20"/>
          <w:shd w:val="clear" w:color="auto" w:fill="FFFFFF"/>
        </w:rPr>
        <w:t xml:space="preserve">, J. (1987). </w:t>
      </w:r>
      <w:proofErr w:type="gramStart"/>
      <w:r w:rsidRPr="006C0F56">
        <w:rPr>
          <w:rFonts w:ascii="Times New Roman" w:hAnsi="Times New Roman" w:cs="Times New Roman"/>
          <w:color w:val="222222"/>
          <w:sz w:val="20"/>
          <w:szCs w:val="20"/>
          <w:shd w:val="clear" w:color="auto" w:fill="FFFFFF"/>
        </w:rPr>
        <w:t>Effects of schema acquisition and rule automation on mathematical problem-solving transfer.</w:t>
      </w:r>
      <w:proofErr w:type="gramEnd"/>
      <w:r w:rsidRPr="006C0F56">
        <w:rPr>
          <w:rStyle w:val="apple-converted-space"/>
          <w:rFonts w:ascii="Times New Roman" w:hAnsi="Times New Roman" w:cs="Times New Roman"/>
          <w:color w:val="222222"/>
          <w:sz w:val="20"/>
          <w:szCs w:val="20"/>
          <w:shd w:val="clear" w:color="auto" w:fill="FFFFFF"/>
        </w:rPr>
        <w:t> </w:t>
      </w:r>
      <w:proofErr w:type="gramStart"/>
      <w:r w:rsidRPr="006C0F56">
        <w:rPr>
          <w:rFonts w:ascii="Times New Roman" w:hAnsi="Times New Roman" w:cs="Times New Roman"/>
          <w:i/>
          <w:iCs/>
          <w:color w:val="222222"/>
          <w:sz w:val="20"/>
          <w:szCs w:val="20"/>
          <w:shd w:val="clear" w:color="auto" w:fill="FFFFFF"/>
        </w:rPr>
        <w:t>Journal of educational psychology</w:t>
      </w:r>
      <w:r w:rsidRPr="006C0F56">
        <w:rPr>
          <w:rFonts w:ascii="Times New Roman" w:hAnsi="Times New Roman" w:cs="Times New Roman"/>
          <w:color w:val="222222"/>
          <w:sz w:val="20"/>
          <w:szCs w:val="20"/>
          <w:shd w:val="clear" w:color="auto" w:fill="FFFFFF"/>
        </w:rPr>
        <w:t>,</w:t>
      </w:r>
      <w:r w:rsidRPr="006C0F56">
        <w:rPr>
          <w:rStyle w:val="apple-converted-space"/>
          <w:rFonts w:ascii="Times New Roman" w:hAnsi="Times New Roman" w:cs="Times New Roman"/>
          <w:color w:val="222222"/>
          <w:sz w:val="20"/>
          <w:szCs w:val="20"/>
          <w:shd w:val="clear" w:color="auto" w:fill="FFFFFF"/>
        </w:rPr>
        <w:t> </w:t>
      </w:r>
      <w:r w:rsidRPr="006C0F56">
        <w:rPr>
          <w:rFonts w:ascii="Times New Roman" w:hAnsi="Times New Roman" w:cs="Times New Roman"/>
          <w:i/>
          <w:iCs/>
          <w:color w:val="222222"/>
          <w:sz w:val="20"/>
          <w:szCs w:val="20"/>
          <w:shd w:val="clear" w:color="auto" w:fill="FFFFFF"/>
        </w:rPr>
        <w:t>79</w:t>
      </w:r>
      <w:r w:rsidRPr="006C0F56">
        <w:rPr>
          <w:rFonts w:ascii="Times New Roman" w:hAnsi="Times New Roman" w:cs="Times New Roman"/>
          <w:color w:val="222222"/>
          <w:sz w:val="20"/>
          <w:szCs w:val="20"/>
          <w:shd w:val="clear" w:color="auto" w:fill="FFFFFF"/>
        </w:rPr>
        <w:t>(4), 347-362.</w:t>
      </w:r>
      <w:proofErr w:type="gramEnd"/>
    </w:p>
  </w:endnote>
  <w:endnote w:id="17">
    <w:p w:rsidR="00EB4C45" w:rsidRDefault="00EB4C45" w:rsidP="00FB17A0">
      <w:pPr>
        <w:pStyle w:val="a6"/>
      </w:pPr>
      <w:r>
        <w:rPr>
          <w:rStyle w:val="a7"/>
        </w:rPr>
        <w:endnoteRef/>
      </w:r>
      <w:r>
        <w:t xml:space="preserve"> </w:t>
      </w:r>
      <w:proofErr w:type="spellStart"/>
      <w:r w:rsidRPr="007F4C28">
        <w:rPr>
          <w:rFonts w:ascii="Times New Roman" w:hAnsi="Times New Roman" w:cs="Times New Roman"/>
          <w:color w:val="222222"/>
          <w:sz w:val="20"/>
          <w:szCs w:val="20"/>
          <w:shd w:val="clear" w:color="auto" w:fill="FFFFFF"/>
        </w:rPr>
        <w:t>Sweller</w:t>
      </w:r>
      <w:proofErr w:type="spellEnd"/>
      <w:r w:rsidRPr="007F4C28">
        <w:rPr>
          <w:rFonts w:ascii="Times New Roman" w:hAnsi="Times New Roman" w:cs="Times New Roman"/>
          <w:color w:val="222222"/>
          <w:sz w:val="20"/>
          <w:szCs w:val="20"/>
          <w:shd w:val="clear" w:color="auto" w:fill="FFFFFF"/>
        </w:rPr>
        <w:t>, J</w:t>
      </w:r>
      <w:r w:rsidRPr="007F4C28">
        <w:rPr>
          <w:rFonts w:ascii="Times New Roman" w:hAnsi="Times New Roman" w:cs="Times New Roman" w:hint="eastAsia"/>
          <w:color w:val="222222"/>
          <w:sz w:val="20"/>
          <w:szCs w:val="20"/>
          <w:shd w:val="clear" w:color="auto" w:fill="FFFFFF"/>
        </w:rPr>
        <w:t>.</w:t>
      </w:r>
      <w:proofErr w:type="gramStart"/>
      <w:r w:rsidRPr="007F4C28">
        <w:rPr>
          <w:rFonts w:ascii="Times New Roman" w:hAnsi="Times New Roman" w:cs="Times New Roman" w:hint="eastAsia"/>
          <w:color w:val="222222"/>
          <w:sz w:val="20"/>
          <w:szCs w:val="20"/>
          <w:shd w:val="clear" w:color="auto" w:fill="FFFFFF"/>
        </w:rPr>
        <w:t>,Chandler,P</w:t>
      </w:r>
      <w:proofErr w:type="gramEnd"/>
      <w:r w:rsidRPr="007F4C28">
        <w:rPr>
          <w:rFonts w:ascii="Times New Roman" w:hAnsi="Times New Roman" w:cs="Times New Roman" w:hint="eastAsia"/>
          <w:color w:val="222222"/>
          <w:sz w:val="20"/>
          <w:szCs w:val="20"/>
          <w:shd w:val="clear" w:color="auto" w:fill="FFFFFF"/>
        </w:rPr>
        <w:t>.,Tierney,P.,&amp;</w:t>
      </w:r>
      <w:proofErr w:type="spellStart"/>
      <w:r w:rsidRPr="007F4C28">
        <w:rPr>
          <w:rFonts w:ascii="Times New Roman" w:hAnsi="Times New Roman" w:cs="Times New Roman" w:hint="eastAsia"/>
          <w:color w:val="222222"/>
          <w:sz w:val="20"/>
          <w:szCs w:val="20"/>
          <w:shd w:val="clear" w:color="auto" w:fill="FFFFFF"/>
        </w:rPr>
        <w:t>Cooper,M</w:t>
      </w:r>
      <w:proofErr w:type="spellEnd"/>
      <w:r w:rsidRPr="007F4C28">
        <w:rPr>
          <w:rFonts w:ascii="Times New Roman" w:hAnsi="Times New Roman" w:cs="Times New Roman" w:hint="eastAsia"/>
          <w:color w:val="222222"/>
          <w:sz w:val="20"/>
          <w:szCs w:val="20"/>
          <w:shd w:val="clear" w:color="auto" w:fill="FFFFFF"/>
        </w:rPr>
        <w:t xml:space="preserve">.(1990).Cognitive load and selective attention as factors in the structuring of technical material. </w:t>
      </w:r>
      <w:r w:rsidRPr="007F4C28">
        <w:rPr>
          <w:rFonts w:ascii="Times New Roman" w:hAnsi="Times New Roman" w:cs="Times New Roman" w:hint="eastAsia"/>
          <w:i/>
          <w:color w:val="222222"/>
          <w:sz w:val="20"/>
          <w:szCs w:val="20"/>
          <w:shd w:val="clear" w:color="auto" w:fill="FFFFFF"/>
        </w:rPr>
        <w:t>Journal of Experimental Psychology</w:t>
      </w:r>
      <w:proofErr w:type="gramStart"/>
      <w:r w:rsidRPr="007F4C28">
        <w:rPr>
          <w:rFonts w:ascii="Times New Roman" w:hAnsi="Times New Roman" w:cs="Times New Roman" w:hint="eastAsia"/>
          <w:i/>
          <w:color w:val="222222"/>
          <w:sz w:val="20"/>
          <w:szCs w:val="20"/>
          <w:shd w:val="clear" w:color="auto" w:fill="FFFFFF"/>
        </w:rPr>
        <w:t>:General</w:t>
      </w:r>
      <w:r w:rsidRPr="007F4C28">
        <w:rPr>
          <w:rFonts w:ascii="Times New Roman" w:hAnsi="Times New Roman" w:cs="Times New Roman" w:hint="eastAsia"/>
          <w:color w:val="222222"/>
          <w:sz w:val="20"/>
          <w:szCs w:val="20"/>
          <w:shd w:val="clear" w:color="auto" w:fill="FFFFFF"/>
        </w:rPr>
        <w:t>,119,176</w:t>
      </w:r>
      <w:proofErr w:type="gramEnd"/>
      <w:r w:rsidRPr="007F4C28">
        <w:rPr>
          <w:rFonts w:ascii="Times New Roman" w:hAnsi="Times New Roman" w:cs="Times New Roman" w:hint="eastAsia"/>
          <w:color w:val="222222"/>
          <w:sz w:val="20"/>
          <w:szCs w:val="20"/>
          <w:shd w:val="clear" w:color="auto" w:fill="FFFFFF"/>
        </w:rPr>
        <w:t>-192.</w:t>
      </w:r>
    </w:p>
  </w:endnote>
  <w:endnote w:id="18">
    <w:p w:rsidR="00EB4C45" w:rsidRDefault="00EB4C45" w:rsidP="00FB17A0">
      <w:pPr>
        <w:pStyle w:val="a6"/>
      </w:pPr>
      <w:r>
        <w:rPr>
          <w:rStyle w:val="a7"/>
        </w:rPr>
        <w:endnoteRef/>
      </w:r>
      <w:r w:rsidRPr="003E10B8">
        <w:rPr>
          <w:rFonts w:asciiTheme="minorEastAsia" w:eastAsiaTheme="minorEastAsia" w:hAnsiTheme="minorEastAsia" w:cs="Arial" w:hint="eastAsia"/>
          <w:color w:val="222222"/>
          <w:sz w:val="20"/>
          <w:szCs w:val="20"/>
          <w:shd w:val="clear" w:color="auto" w:fill="FFFFFF"/>
        </w:rPr>
        <w:t>赵俊峰.（2011）</w:t>
      </w:r>
      <w:r w:rsidRPr="005F153F">
        <w:rPr>
          <w:rFonts w:asciiTheme="minorEastAsia" w:eastAsiaTheme="minorEastAsia" w:hAnsiTheme="minorEastAsia" w:cs="Arial" w:hint="eastAsia"/>
          <w:color w:val="222222"/>
          <w:sz w:val="20"/>
          <w:szCs w:val="20"/>
          <w:shd w:val="clear" w:color="auto" w:fill="FFFFFF"/>
        </w:rPr>
        <w:t>解密学业负担：学习过程中的认知负荷研究</w:t>
      </w:r>
      <w:r w:rsidRPr="00E52F4A">
        <w:rPr>
          <w:rFonts w:asciiTheme="minorEastAsia" w:eastAsiaTheme="minorEastAsia" w:hAnsiTheme="minorEastAsia" w:cs="Arial" w:hint="eastAsia"/>
          <w:color w:val="222222"/>
          <w:sz w:val="20"/>
          <w:szCs w:val="20"/>
          <w:shd w:val="clear" w:color="auto" w:fill="FFFFFF"/>
        </w:rPr>
        <w:t>.科学出版社.</w:t>
      </w:r>
    </w:p>
  </w:endnote>
  <w:endnote w:id="19">
    <w:p w:rsidR="00EB4C45" w:rsidRDefault="00EB4C45">
      <w:pPr>
        <w:pStyle w:val="a6"/>
      </w:pPr>
      <w:r>
        <w:rPr>
          <w:rStyle w:val="a7"/>
        </w:rPr>
        <w:endnoteRef/>
      </w:r>
      <w:r>
        <w:t xml:space="preserve"> </w:t>
      </w:r>
      <w:r w:rsidRPr="007F4C28">
        <w:rPr>
          <w:rFonts w:ascii="Times New Roman" w:hAnsi="Times New Roman" w:cs="Times New Roman"/>
          <w:color w:val="222222"/>
          <w:sz w:val="20"/>
          <w:szCs w:val="20"/>
          <w:shd w:val="clear" w:color="auto" w:fill="FFFFFF"/>
        </w:rPr>
        <w:t xml:space="preserve">Chandler, P., &amp; </w:t>
      </w:r>
      <w:proofErr w:type="spellStart"/>
      <w:r w:rsidRPr="007F4C28">
        <w:rPr>
          <w:rFonts w:ascii="Times New Roman" w:hAnsi="Times New Roman" w:cs="Times New Roman"/>
          <w:color w:val="222222"/>
          <w:sz w:val="20"/>
          <w:szCs w:val="20"/>
          <w:shd w:val="clear" w:color="auto" w:fill="FFFFFF"/>
        </w:rPr>
        <w:t>Sweller</w:t>
      </w:r>
      <w:proofErr w:type="spellEnd"/>
      <w:r w:rsidRPr="007F4C28">
        <w:rPr>
          <w:rFonts w:ascii="Times New Roman" w:hAnsi="Times New Roman" w:cs="Times New Roman"/>
          <w:color w:val="222222"/>
          <w:sz w:val="20"/>
          <w:szCs w:val="20"/>
          <w:shd w:val="clear" w:color="auto" w:fill="FFFFFF"/>
        </w:rPr>
        <w:t xml:space="preserve">, J. (1991). </w:t>
      </w:r>
      <w:proofErr w:type="gramStart"/>
      <w:r w:rsidRPr="007F4C28">
        <w:rPr>
          <w:rFonts w:ascii="Times New Roman" w:hAnsi="Times New Roman" w:cs="Times New Roman"/>
          <w:color w:val="222222"/>
          <w:sz w:val="20"/>
          <w:szCs w:val="20"/>
          <w:shd w:val="clear" w:color="auto" w:fill="FFFFFF"/>
        </w:rPr>
        <w:t>Cognitive load theory and the format of instruction.</w:t>
      </w:r>
      <w:proofErr w:type="gramEnd"/>
      <w:r w:rsidRPr="007F4C28">
        <w:rPr>
          <w:rStyle w:val="apple-converted-space"/>
          <w:rFonts w:ascii="Times New Roman" w:hAnsi="Times New Roman" w:cs="Times New Roman"/>
          <w:color w:val="222222"/>
          <w:sz w:val="20"/>
          <w:szCs w:val="20"/>
          <w:shd w:val="clear" w:color="auto" w:fill="FFFFFF"/>
        </w:rPr>
        <w:t> </w:t>
      </w:r>
      <w:proofErr w:type="gramStart"/>
      <w:r w:rsidRPr="007F4C28">
        <w:rPr>
          <w:rFonts w:ascii="Times New Roman" w:hAnsi="Times New Roman" w:cs="Times New Roman"/>
          <w:i/>
          <w:iCs/>
          <w:color w:val="222222"/>
          <w:sz w:val="20"/>
          <w:szCs w:val="20"/>
          <w:shd w:val="clear" w:color="auto" w:fill="FFFFFF"/>
        </w:rPr>
        <w:t>Cognition and instruction</w:t>
      </w:r>
      <w:r w:rsidRPr="007F4C28">
        <w:rPr>
          <w:rFonts w:ascii="Times New Roman" w:hAnsi="Times New Roman" w:cs="Times New Roman"/>
          <w:color w:val="222222"/>
          <w:sz w:val="20"/>
          <w:szCs w:val="20"/>
          <w:shd w:val="clear" w:color="auto" w:fill="FFFFFF"/>
        </w:rPr>
        <w:t>,</w:t>
      </w:r>
      <w:r w:rsidRPr="007F4C28">
        <w:rPr>
          <w:rStyle w:val="apple-converted-space"/>
          <w:rFonts w:ascii="Times New Roman" w:hAnsi="Times New Roman" w:cs="Times New Roman"/>
          <w:color w:val="222222"/>
          <w:sz w:val="20"/>
          <w:szCs w:val="20"/>
          <w:shd w:val="clear" w:color="auto" w:fill="FFFFFF"/>
        </w:rPr>
        <w:t> </w:t>
      </w:r>
      <w:r w:rsidRPr="007F4C28">
        <w:rPr>
          <w:rFonts w:ascii="Times New Roman" w:hAnsi="Times New Roman" w:cs="Times New Roman"/>
          <w:i/>
          <w:iCs/>
          <w:color w:val="222222"/>
          <w:sz w:val="20"/>
          <w:szCs w:val="20"/>
          <w:shd w:val="clear" w:color="auto" w:fill="FFFFFF"/>
        </w:rPr>
        <w:t>8</w:t>
      </w:r>
      <w:r w:rsidRPr="007F4C28">
        <w:rPr>
          <w:rFonts w:ascii="Times New Roman" w:hAnsi="Times New Roman" w:cs="Times New Roman"/>
          <w:color w:val="222222"/>
          <w:sz w:val="20"/>
          <w:szCs w:val="20"/>
          <w:shd w:val="clear" w:color="auto" w:fill="FFFFFF"/>
        </w:rPr>
        <w:t>(4), 293-332.</w:t>
      </w:r>
      <w:proofErr w:type="gramEnd"/>
    </w:p>
  </w:endnote>
  <w:endnote w:id="20">
    <w:p w:rsidR="00EB4C45" w:rsidRDefault="00EB4C45">
      <w:pPr>
        <w:pStyle w:val="a6"/>
      </w:pPr>
      <w:r>
        <w:rPr>
          <w:rStyle w:val="a7"/>
        </w:rPr>
        <w:endnoteRef/>
      </w:r>
      <w:r w:rsidRPr="00A54972">
        <w:rPr>
          <w:rFonts w:ascii="Times New Roman" w:hAnsi="Times New Roman" w:cs="Times New Roman"/>
        </w:rPr>
        <w:t xml:space="preserve"> </w:t>
      </w:r>
      <w:proofErr w:type="spellStart"/>
      <w:proofErr w:type="gramStart"/>
      <w:r w:rsidRPr="002E5720">
        <w:rPr>
          <w:rFonts w:ascii="Times New Roman" w:hAnsi="Times New Roman" w:cs="Times New Roman"/>
          <w:color w:val="222222"/>
          <w:sz w:val="20"/>
          <w:szCs w:val="20"/>
          <w:shd w:val="clear" w:color="auto" w:fill="FFFFFF"/>
        </w:rPr>
        <w:t>Kalyuga</w:t>
      </w:r>
      <w:proofErr w:type="spellEnd"/>
      <w:r w:rsidRPr="002E5720">
        <w:rPr>
          <w:rFonts w:ascii="Times New Roman" w:hAnsi="Times New Roman" w:cs="Times New Roman"/>
          <w:color w:val="222222"/>
          <w:sz w:val="20"/>
          <w:szCs w:val="20"/>
          <w:shd w:val="clear" w:color="auto" w:fill="FFFFFF"/>
        </w:rPr>
        <w:t xml:space="preserve">, S., Ayres, P., Chandler, P., &amp; </w:t>
      </w:r>
      <w:proofErr w:type="spellStart"/>
      <w:r w:rsidRPr="002E5720">
        <w:rPr>
          <w:rFonts w:ascii="Times New Roman" w:hAnsi="Times New Roman" w:cs="Times New Roman"/>
          <w:color w:val="222222"/>
          <w:sz w:val="20"/>
          <w:szCs w:val="20"/>
          <w:shd w:val="clear" w:color="auto" w:fill="FFFFFF"/>
        </w:rPr>
        <w:t>Sweller</w:t>
      </w:r>
      <w:proofErr w:type="spellEnd"/>
      <w:r w:rsidRPr="002E5720">
        <w:rPr>
          <w:rFonts w:ascii="Times New Roman" w:hAnsi="Times New Roman" w:cs="Times New Roman"/>
          <w:color w:val="222222"/>
          <w:sz w:val="20"/>
          <w:szCs w:val="20"/>
          <w:shd w:val="clear" w:color="auto" w:fill="FFFFFF"/>
        </w:rPr>
        <w:t>, J. (2003).</w:t>
      </w:r>
      <w:proofErr w:type="gramEnd"/>
      <w:r w:rsidRPr="002E5720">
        <w:rPr>
          <w:rFonts w:ascii="Times New Roman" w:hAnsi="Times New Roman" w:cs="Times New Roman"/>
          <w:color w:val="222222"/>
          <w:sz w:val="20"/>
          <w:szCs w:val="20"/>
          <w:shd w:val="clear" w:color="auto" w:fill="FFFFFF"/>
        </w:rPr>
        <w:t xml:space="preserve"> </w:t>
      </w:r>
      <w:proofErr w:type="gramStart"/>
      <w:r w:rsidRPr="002E5720">
        <w:rPr>
          <w:rFonts w:ascii="Times New Roman" w:hAnsi="Times New Roman" w:cs="Times New Roman"/>
          <w:color w:val="222222"/>
          <w:sz w:val="20"/>
          <w:szCs w:val="20"/>
          <w:shd w:val="clear" w:color="auto" w:fill="FFFFFF"/>
        </w:rPr>
        <w:t>The expertise reversal effect.</w:t>
      </w:r>
      <w:proofErr w:type="gramEnd"/>
      <w:r w:rsidRPr="002E5720">
        <w:rPr>
          <w:rStyle w:val="apple-converted-space"/>
          <w:rFonts w:ascii="Times New Roman" w:hAnsi="Times New Roman" w:cs="Times New Roman"/>
          <w:color w:val="222222"/>
          <w:sz w:val="20"/>
          <w:szCs w:val="20"/>
          <w:shd w:val="clear" w:color="auto" w:fill="FFFFFF"/>
        </w:rPr>
        <w:t> </w:t>
      </w:r>
      <w:r w:rsidRPr="002E5720">
        <w:rPr>
          <w:rFonts w:ascii="Times New Roman" w:hAnsi="Times New Roman" w:cs="Times New Roman"/>
          <w:i/>
          <w:iCs/>
          <w:color w:val="222222"/>
          <w:sz w:val="20"/>
          <w:szCs w:val="20"/>
          <w:shd w:val="clear" w:color="auto" w:fill="FFFFFF"/>
        </w:rPr>
        <w:t>Educational Psychologist</w:t>
      </w:r>
      <w:r w:rsidRPr="002E5720">
        <w:rPr>
          <w:rFonts w:ascii="Times New Roman" w:hAnsi="Times New Roman" w:cs="Times New Roman"/>
          <w:color w:val="222222"/>
          <w:sz w:val="20"/>
          <w:szCs w:val="20"/>
          <w:shd w:val="clear" w:color="auto" w:fill="FFFFFF"/>
        </w:rPr>
        <w:t>,</w:t>
      </w:r>
      <w:r w:rsidRPr="002E5720">
        <w:rPr>
          <w:rStyle w:val="apple-converted-space"/>
          <w:rFonts w:ascii="Times New Roman" w:hAnsi="Times New Roman" w:cs="Times New Roman"/>
          <w:color w:val="222222"/>
          <w:sz w:val="20"/>
          <w:szCs w:val="20"/>
          <w:shd w:val="clear" w:color="auto" w:fill="FFFFFF"/>
        </w:rPr>
        <w:t> </w:t>
      </w:r>
      <w:r w:rsidRPr="002E5720">
        <w:rPr>
          <w:rFonts w:ascii="Times New Roman" w:hAnsi="Times New Roman" w:cs="Times New Roman"/>
          <w:i/>
          <w:iCs/>
          <w:color w:val="222222"/>
          <w:sz w:val="20"/>
          <w:szCs w:val="20"/>
          <w:shd w:val="clear" w:color="auto" w:fill="FFFFFF"/>
        </w:rPr>
        <w:t>38</w:t>
      </w:r>
      <w:r w:rsidRPr="002E5720">
        <w:rPr>
          <w:rFonts w:ascii="Times New Roman" w:hAnsi="Times New Roman" w:cs="Times New Roman"/>
          <w:color w:val="222222"/>
          <w:sz w:val="20"/>
          <w:szCs w:val="20"/>
          <w:shd w:val="clear" w:color="auto" w:fill="FFFFFF"/>
        </w:rPr>
        <w:t>(1), 23-31.</w:t>
      </w:r>
    </w:p>
  </w:endnote>
  <w:endnote w:id="21">
    <w:p w:rsidR="00EB4C45" w:rsidRDefault="00EB4C45">
      <w:pPr>
        <w:pStyle w:val="a6"/>
      </w:pPr>
      <w:r>
        <w:rPr>
          <w:rStyle w:val="a7"/>
        </w:rPr>
        <w:endnoteRef/>
      </w:r>
      <w:r>
        <w:t xml:space="preserve"> </w:t>
      </w:r>
      <w:r w:rsidRPr="002A5496">
        <w:rPr>
          <w:rFonts w:ascii="Times New Roman" w:hAnsi="Times New Roman" w:cs="Times New Roman"/>
          <w:color w:val="222222"/>
          <w:sz w:val="20"/>
          <w:szCs w:val="20"/>
          <w:shd w:val="clear" w:color="auto" w:fill="FFFFFF"/>
        </w:rPr>
        <w:t xml:space="preserve">Mayer, R. E. (2005). </w:t>
      </w:r>
      <w:proofErr w:type="gramStart"/>
      <w:r w:rsidRPr="002A5496">
        <w:rPr>
          <w:rFonts w:ascii="Times New Roman" w:hAnsi="Times New Roman" w:cs="Times New Roman"/>
          <w:color w:val="222222"/>
          <w:sz w:val="20"/>
          <w:szCs w:val="20"/>
          <w:shd w:val="clear" w:color="auto" w:fill="FFFFFF"/>
        </w:rPr>
        <w:t>Cognitive theory of multimedia learning.</w:t>
      </w:r>
      <w:proofErr w:type="gramEnd"/>
      <w:r w:rsidRPr="002A5496">
        <w:rPr>
          <w:rStyle w:val="apple-converted-space"/>
          <w:rFonts w:ascii="Times New Roman" w:hAnsi="Times New Roman" w:cs="Times New Roman"/>
          <w:color w:val="222222"/>
          <w:sz w:val="20"/>
          <w:szCs w:val="20"/>
          <w:shd w:val="clear" w:color="auto" w:fill="FFFFFF"/>
        </w:rPr>
        <w:t> </w:t>
      </w:r>
      <w:proofErr w:type="gramStart"/>
      <w:r w:rsidRPr="002A5496">
        <w:rPr>
          <w:rFonts w:ascii="Times New Roman" w:hAnsi="Times New Roman" w:cs="Times New Roman"/>
          <w:i/>
          <w:iCs/>
          <w:color w:val="222222"/>
          <w:sz w:val="20"/>
          <w:szCs w:val="20"/>
          <w:shd w:val="clear" w:color="auto" w:fill="FFFFFF"/>
        </w:rPr>
        <w:t>The Cambridge handbook of multimedia learning</w:t>
      </w:r>
      <w:r w:rsidRPr="002A5496">
        <w:rPr>
          <w:rFonts w:ascii="Times New Roman" w:hAnsi="Times New Roman" w:cs="Times New Roman"/>
          <w:color w:val="222222"/>
          <w:sz w:val="20"/>
          <w:szCs w:val="20"/>
          <w:shd w:val="clear" w:color="auto" w:fill="FFFFFF"/>
        </w:rPr>
        <w:t>, 31-48.</w:t>
      </w:r>
      <w:proofErr w:type="gramEnd"/>
    </w:p>
  </w:endnote>
  <w:endnote w:id="22">
    <w:p w:rsidR="00EB4C45" w:rsidRDefault="00EB4C45">
      <w:pPr>
        <w:pStyle w:val="a6"/>
      </w:pPr>
      <w:r>
        <w:rPr>
          <w:rStyle w:val="a7"/>
        </w:rPr>
        <w:endnoteRef/>
      </w:r>
      <w:r>
        <w:t xml:space="preserve"> </w:t>
      </w:r>
      <w:r w:rsidRPr="002A5496">
        <w:rPr>
          <w:rFonts w:ascii="Times New Roman" w:hAnsi="Times New Roman" w:cs="Times New Roman"/>
          <w:color w:val="222222"/>
          <w:sz w:val="20"/>
          <w:szCs w:val="20"/>
          <w:shd w:val="clear" w:color="auto" w:fill="FFFFFF"/>
        </w:rPr>
        <w:t xml:space="preserve">Mayer, R. E. (2005). </w:t>
      </w:r>
      <w:proofErr w:type="gramStart"/>
      <w:r w:rsidRPr="002A5496">
        <w:rPr>
          <w:rFonts w:ascii="Times New Roman" w:hAnsi="Times New Roman" w:cs="Times New Roman"/>
          <w:color w:val="222222"/>
          <w:sz w:val="20"/>
          <w:szCs w:val="20"/>
          <w:shd w:val="clear" w:color="auto" w:fill="FFFFFF"/>
        </w:rPr>
        <w:t>Cognitive theory of multimedia learning.</w:t>
      </w:r>
      <w:proofErr w:type="gramEnd"/>
      <w:r w:rsidRPr="002A5496">
        <w:rPr>
          <w:rStyle w:val="apple-converted-space"/>
          <w:rFonts w:ascii="Times New Roman" w:hAnsi="Times New Roman" w:cs="Times New Roman"/>
          <w:color w:val="222222"/>
          <w:sz w:val="20"/>
          <w:szCs w:val="20"/>
          <w:shd w:val="clear" w:color="auto" w:fill="FFFFFF"/>
        </w:rPr>
        <w:t> </w:t>
      </w:r>
      <w:proofErr w:type="gramStart"/>
      <w:r w:rsidRPr="002A5496">
        <w:rPr>
          <w:rFonts w:ascii="Times New Roman" w:hAnsi="Times New Roman" w:cs="Times New Roman"/>
          <w:i/>
          <w:iCs/>
          <w:color w:val="222222"/>
          <w:sz w:val="20"/>
          <w:szCs w:val="20"/>
          <w:shd w:val="clear" w:color="auto" w:fill="FFFFFF"/>
        </w:rPr>
        <w:t>The Cambridge handbook of multimedia learning</w:t>
      </w:r>
      <w:r w:rsidRPr="002A5496">
        <w:rPr>
          <w:rFonts w:ascii="Times New Roman" w:hAnsi="Times New Roman" w:cs="Times New Roman"/>
          <w:color w:val="222222"/>
          <w:sz w:val="20"/>
          <w:szCs w:val="20"/>
          <w:shd w:val="clear" w:color="auto" w:fill="FFFFFF"/>
        </w:rPr>
        <w:t>, 31-48.</w:t>
      </w:r>
      <w:proofErr w:type="gramEnd"/>
    </w:p>
  </w:endnote>
  <w:endnote w:id="23">
    <w:p w:rsidR="00EB4C45" w:rsidRDefault="00EB4C45">
      <w:pPr>
        <w:pStyle w:val="a6"/>
      </w:pPr>
      <w:r>
        <w:rPr>
          <w:rStyle w:val="a7"/>
        </w:rPr>
        <w:endnoteRef/>
      </w:r>
      <w:r>
        <w:t xml:space="preserve"> </w:t>
      </w:r>
      <w:proofErr w:type="gramStart"/>
      <w:r w:rsidRPr="00F0088D">
        <w:rPr>
          <w:rFonts w:ascii="Times New Roman" w:hAnsi="Times New Roman" w:cs="Times New Roman"/>
          <w:color w:val="222222"/>
          <w:sz w:val="20"/>
          <w:szCs w:val="20"/>
          <w:shd w:val="clear" w:color="auto" w:fill="FFFFFF"/>
        </w:rPr>
        <w:t>Brown, A. L., &amp; Cocking, R. R. (2000).</w:t>
      </w:r>
      <w:proofErr w:type="gramEnd"/>
      <w:r w:rsidRPr="00F0088D">
        <w:rPr>
          <w:rStyle w:val="apple-converted-space"/>
          <w:rFonts w:ascii="Times New Roman" w:hAnsi="Times New Roman" w:cs="Times New Roman"/>
          <w:color w:val="222222"/>
          <w:sz w:val="20"/>
          <w:szCs w:val="20"/>
          <w:shd w:val="clear" w:color="auto" w:fill="FFFFFF"/>
        </w:rPr>
        <w:t> </w:t>
      </w:r>
      <w:r w:rsidRPr="00F0088D">
        <w:rPr>
          <w:rFonts w:ascii="Times New Roman" w:hAnsi="Times New Roman" w:cs="Times New Roman"/>
          <w:i/>
          <w:iCs/>
          <w:color w:val="222222"/>
          <w:sz w:val="20"/>
          <w:szCs w:val="20"/>
          <w:shd w:val="clear" w:color="auto" w:fill="FFFFFF"/>
        </w:rPr>
        <w:t>How people learn</w:t>
      </w:r>
      <w:r w:rsidRPr="00F0088D">
        <w:rPr>
          <w:rFonts w:ascii="Times New Roman" w:hAnsi="Times New Roman" w:cs="Times New Roman"/>
          <w:color w:val="222222"/>
          <w:sz w:val="20"/>
          <w:szCs w:val="20"/>
          <w:shd w:val="clear" w:color="auto" w:fill="FFFFFF"/>
        </w:rPr>
        <w:t xml:space="preserve">. J. D. </w:t>
      </w:r>
      <w:proofErr w:type="spellStart"/>
      <w:r w:rsidRPr="00F0088D">
        <w:rPr>
          <w:rFonts w:ascii="Times New Roman" w:hAnsi="Times New Roman" w:cs="Times New Roman"/>
          <w:color w:val="222222"/>
          <w:sz w:val="20"/>
          <w:szCs w:val="20"/>
          <w:shd w:val="clear" w:color="auto" w:fill="FFFFFF"/>
        </w:rPr>
        <w:t>Bransford</w:t>
      </w:r>
      <w:proofErr w:type="spellEnd"/>
      <w:r w:rsidRPr="00F0088D">
        <w:rPr>
          <w:rFonts w:ascii="Times New Roman" w:hAnsi="Times New Roman" w:cs="Times New Roman"/>
          <w:color w:val="222222"/>
          <w:sz w:val="20"/>
          <w:szCs w:val="20"/>
          <w:shd w:val="clear" w:color="auto" w:fill="FFFFFF"/>
        </w:rPr>
        <w:t xml:space="preserve"> (Ed.). Washington, DC: National Academy Press.</w:t>
      </w:r>
    </w:p>
  </w:endnote>
  <w:endnote w:id="24">
    <w:p w:rsidR="00EB4C45" w:rsidRPr="0087487E" w:rsidRDefault="00EB4C45">
      <w:pPr>
        <w:pStyle w:val="a6"/>
        <w:rPr>
          <w:sz w:val="20"/>
          <w:szCs w:val="20"/>
        </w:rPr>
      </w:pPr>
      <w:r>
        <w:rPr>
          <w:rStyle w:val="a7"/>
        </w:rPr>
        <w:endnoteRef/>
      </w:r>
      <w:r w:rsidRPr="0087487E">
        <w:rPr>
          <w:sz w:val="20"/>
          <w:szCs w:val="20"/>
        </w:rPr>
        <w:t xml:space="preserve"> </w:t>
      </w:r>
      <w:r w:rsidRPr="0087487E">
        <w:rPr>
          <w:rFonts w:ascii="Times New Roman" w:hAnsi="Times New Roman" w:cs="Times New Roman"/>
          <w:color w:val="222222"/>
          <w:sz w:val="20"/>
          <w:szCs w:val="20"/>
          <w:shd w:val="clear" w:color="auto" w:fill="FFFFFF"/>
        </w:rPr>
        <w:t xml:space="preserve">Shepard, R. N. (1967). </w:t>
      </w:r>
      <w:proofErr w:type="gramStart"/>
      <w:r w:rsidRPr="0087487E">
        <w:rPr>
          <w:rFonts w:ascii="Times New Roman" w:hAnsi="Times New Roman" w:cs="Times New Roman"/>
          <w:color w:val="222222"/>
          <w:sz w:val="20"/>
          <w:szCs w:val="20"/>
          <w:shd w:val="clear" w:color="auto" w:fill="FFFFFF"/>
        </w:rPr>
        <w:t xml:space="preserve">Recognition memory for words, sentences, and </w:t>
      </w:r>
      <w:proofErr w:type="spellStart"/>
      <w:r w:rsidRPr="0087487E">
        <w:rPr>
          <w:rFonts w:ascii="Times New Roman" w:hAnsi="Times New Roman" w:cs="Times New Roman"/>
          <w:color w:val="222222"/>
          <w:sz w:val="20"/>
          <w:szCs w:val="20"/>
          <w:shd w:val="clear" w:color="auto" w:fill="FFFFFF"/>
        </w:rPr>
        <w:t>pictures.</w:t>
      </w:r>
      <w:r w:rsidRPr="0087487E">
        <w:rPr>
          <w:rFonts w:ascii="Times New Roman" w:hAnsi="Times New Roman" w:cs="Times New Roman"/>
          <w:i/>
          <w:iCs/>
          <w:color w:val="222222"/>
          <w:sz w:val="20"/>
          <w:szCs w:val="20"/>
          <w:shd w:val="clear" w:color="auto" w:fill="FFFFFF"/>
        </w:rPr>
        <w:t>Journal</w:t>
      </w:r>
      <w:proofErr w:type="spellEnd"/>
      <w:r w:rsidRPr="0087487E">
        <w:rPr>
          <w:rFonts w:ascii="Times New Roman" w:hAnsi="Times New Roman" w:cs="Times New Roman"/>
          <w:i/>
          <w:iCs/>
          <w:color w:val="222222"/>
          <w:sz w:val="20"/>
          <w:szCs w:val="20"/>
          <w:shd w:val="clear" w:color="auto" w:fill="FFFFFF"/>
        </w:rPr>
        <w:t xml:space="preserve"> of verbal Learning and verbal Behavior</w:t>
      </w:r>
      <w:r w:rsidRPr="0087487E">
        <w:rPr>
          <w:rFonts w:ascii="Times New Roman" w:hAnsi="Times New Roman" w:cs="Times New Roman"/>
          <w:color w:val="222222"/>
          <w:sz w:val="20"/>
          <w:szCs w:val="20"/>
          <w:shd w:val="clear" w:color="auto" w:fill="FFFFFF"/>
        </w:rPr>
        <w:t>,</w:t>
      </w:r>
      <w:r w:rsidRPr="0087487E">
        <w:rPr>
          <w:rStyle w:val="apple-converted-space"/>
          <w:rFonts w:ascii="Times New Roman" w:hAnsi="Times New Roman" w:cs="Times New Roman"/>
          <w:color w:val="222222"/>
          <w:sz w:val="20"/>
          <w:szCs w:val="20"/>
          <w:shd w:val="clear" w:color="auto" w:fill="FFFFFF"/>
        </w:rPr>
        <w:t> </w:t>
      </w:r>
      <w:r w:rsidRPr="0087487E">
        <w:rPr>
          <w:rFonts w:ascii="Times New Roman" w:hAnsi="Times New Roman" w:cs="Times New Roman"/>
          <w:i/>
          <w:iCs/>
          <w:color w:val="222222"/>
          <w:sz w:val="20"/>
          <w:szCs w:val="20"/>
          <w:shd w:val="clear" w:color="auto" w:fill="FFFFFF"/>
        </w:rPr>
        <w:t>6</w:t>
      </w:r>
      <w:r w:rsidRPr="0087487E">
        <w:rPr>
          <w:rFonts w:ascii="Times New Roman" w:hAnsi="Times New Roman" w:cs="Times New Roman"/>
          <w:color w:val="222222"/>
          <w:sz w:val="20"/>
          <w:szCs w:val="20"/>
          <w:shd w:val="clear" w:color="auto" w:fill="FFFFFF"/>
        </w:rPr>
        <w:t>(1), 156-163.</w:t>
      </w:r>
      <w:proofErr w:type="gramEnd"/>
    </w:p>
  </w:endnote>
  <w:endnote w:id="25">
    <w:p w:rsidR="00EB4C45" w:rsidRPr="0087487E" w:rsidRDefault="00EB4C45">
      <w:pPr>
        <w:pStyle w:val="a6"/>
        <w:rPr>
          <w:sz w:val="20"/>
          <w:szCs w:val="20"/>
        </w:rPr>
      </w:pPr>
      <w:r>
        <w:rPr>
          <w:rStyle w:val="a7"/>
        </w:rPr>
        <w:endnoteRef/>
      </w:r>
      <w:r w:rsidRPr="00F53DE7">
        <w:rPr>
          <w:rFonts w:ascii="Times New Roman" w:hAnsi="Times New Roman" w:cs="Times New Roman"/>
        </w:rPr>
        <w:t xml:space="preserve"> </w:t>
      </w:r>
      <w:proofErr w:type="gramStart"/>
      <w:r w:rsidRPr="0087487E">
        <w:rPr>
          <w:rFonts w:ascii="Times New Roman" w:hAnsi="Times New Roman" w:cs="Times New Roman"/>
          <w:color w:val="222222"/>
          <w:sz w:val="20"/>
          <w:szCs w:val="20"/>
          <w:shd w:val="clear" w:color="auto" w:fill="FFFFFF"/>
        </w:rPr>
        <w:t>Standing, L. (1973).</w:t>
      </w:r>
      <w:proofErr w:type="gramEnd"/>
      <w:r w:rsidRPr="0087487E">
        <w:rPr>
          <w:rFonts w:ascii="Times New Roman" w:hAnsi="Times New Roman" w:cs="Times New Roman"/>
          <w:color w:val="222222"/>
          <w:sz w:val="20"/>
          <w:szCs w:val="20"/>
          <w:shd w:val="clear" w:color="auto" w:fill="FFFFFF"/>
        </w:rPr>
        <w:t xml:space="preserve"> </w:t>
      </w:r>
      <w:proofErr w:type="gramStart"/>
      <w:r w:rsidRPr="0087487E">
        <w:rPr>
          <w:rFonts w:ascii="Times New Roman" w:hAnsi="Times New Roman" w:cs="Times New Roman"/>
          <w:color w:val="222222"/>
          <w:sz w:val="20"/>
          <w:szCs w:val="20"/>
          <w:shd w:val="clear" w:color="auto" w:fill="FFFFFF"/>
        </w:rPr>
        <w:t>Learning 10000 pictures.</w:t>
      </w:r>
      <w:proofErr w:type="gramEnd"/>
      <w:r w:rsidRPr="0087487E">
        <w:rPr>
          <w:rStyle w:val="apple-converted-space"/>
          <w:rFonts w:ascii="Times New Roman" w:hAnsi="Times New Roman" w:cs="Times New Roman"/>
          <w:color w:val="222222"/>
          <w:sz w:val="20"/>
          <w:szCs w:val="20"/>
          <w:shd w:val="clear" w:color="auto" w:fill="FFFFFF"/>
        </w:rPr>
        <w:t> </w:t>
      </w:r>
      <w:proofErr w:type="gramStart"/>
      <w:r w:rsidRPr="0087487E">
        <w:rPr>
          <w:rFonts w:ascii="Times New Roman" w:hAnsi="Times New Roman" w:cs="Times New Roman"/>
          <w:i/>
          <w:iCs/>
          <w:color w:val="222222"/>
          <w:sz w:val="20"/>
          <w:szCs w:val="20"/>
          <w:shd w:val="clear" w:color="auto" w:fill="FFFFFF"/>
        </w:rPr>
        <w:t>The Quarterly journal of experimental psychology</w:t>
      </w:r>
      <w:r w:rsidRPr="0087487E">
        <w:rPr>
          <w:rFonts w:ascii="Times New Roman" w:hAnsi="Times New Roman" w:cs="Times New Roman"/>
          <w:color w:val="222222"/>
          <w:sz w:val="20"/>
          <w:szCs w:val="20"/>
          <w:shd w:val="clear" w:color="auto" w:fill="FFFFFF"/>
        </w:rPr>
        <w:t>,</w:t>
      </w:r>
      <w:r w:rsidRPr="0087487E">
        <w:rPr>
          <w:rStyle w:val="apple-converted-space"/>
          <w:rFonts w:ascii="Times New Roman" w:hAnsi="Times New Roman" w:cs="Times New Roman"/>
          <w:color w:val="222222"/>
          <w:sz w:val="20"/>
          <w:szCs w:val="20"/>
          <w:shd w:val="clear" w:color="auto" w:fill="FFFFFF"/>
        </w:rPr>
        <w:t> </w:t>
      </w:r>
      <w:r w:rsidRPr="0087487E">
        <w:rPr>
          <w:rFonts w:ascii="Times New Roman" w:hAnsi="Times New Roman" w:cs="Times New Roman"/>
          <w:i/>
          <w:iCs/>
          <w:color w:val="222222"/>
          <w:sz w:val="20"/>
          <w:szCs w:val="20"/>
          <w:shd w:val="clear" w:color="auto" w:fill="FFFFFF"/>
        </w:rPr>
        <w:t>25</w:t>
      </w:r>
      <w:r w:rsidRPr="0087487E">
        <w:rPr>
          <w:rFonts w:ascii="Times New Roman" w:hAnsi="Times New Roman" w:cs="Times New Roman"/>
          <w:color w:val="222222"/>
          <w:sz w:val="20"/>
          <w:szCs w:val="20"/>
          <w:shd w:val="clear" w:color="auto" w:fill="FFFFFF"/>
        </w:rPr>
        <w:t>(2), 207-222.</w:t>
      </w:r>
      <w:proofErr w:type="gramEnd"/>
    </w:p>
  </w:endnote>
  <w:endnote w:id="26">
    <w:p w:rsidR="00EB4C45" w:rsidRPr="0087487E" w:rsidRDefault="00EB4C45">
      <w:pPr>
        <w:pStyle w:val="a6"/>
        <w:rPr>
          <w:sz w:val="20"/>
          <w:szCs w:val="20"/>
        </w:rPr>
      </w:pPr>
      <w:r>
        <w:rPr>
          <w:rStyle w:val="a7"/>
        </w:rPr>
        <w:endnoteRef/>
      </w:r>
      <w:r w:rsidRPr="0087487E">
        <w:rPr>
          <w:sz w:val="20"/>
          <w:szCs w:val="20"/>
        </w:rPr>
        <w:t xml:space="preserve"> </w:t>
      </w:r>
      <w:proofErr w:type="gramStart"/>
      <w:r w:rsidRPr="0087487E">
        <w:rPr>
          <w:rFonts w:ascii="Times New Roman" w:hAnsi="Times New Roman" w:cs="Times New Roman"/>
          <w:color w:val="222222"/>
          <w:sz w:val="20"/>
          <w:szCs w:val="20"/>
          <w:shd w:val="clear" w:color="auto" w:fill="FFFFFF"/>
        </w:rPr>
        <w:t xml:space="preserve">Clark, J. M., &amp; </w:t>
      </w:r>
      <w:proofErr w:type="spellStart"/>
      <w:r w:rsidRPr="0087487E">
        <w:rPr>
          <w:rFonts w:ascii="Times New Roman" w:hAnsi="Times New Roman" w:cs="Times New Roman"/>
          <w:color w:val="222222"/>
          <w:sz w:val="20"/>
          <w:szCs w:val="20"/>
          <w:shd w:val="clear" w:color="auto" w:fill="FFFFFF"/>
        </w:rPr>
        <w:t>Paivio</w:t>
      </w:r>
      <w:proofErr w:type="spellEnd"/>
      <w:r w:rsidRPr="0087487E">
        <w:rPr>
          <w:rFonts w:ascii="Times New Roman" w:hAnsi="Times New Roman" w:cs="Times New Roman"/>
          <w:color w:val="222222"/>
          <w:sz w:val="20"/>
          <w:szCs w:val="20"/>
          <w:shd w:val="clear" w:color="auto" w:fill="FFFFFF"/>
        </w:rPr>
        <w:t>, A. (1991).</w:t>
      </w:r>
      <w:proofErr w:type="gramEnd"/>
      <w:r w:rsidRPr="0087487E">
        <w:rPr>
          <w:rFonts w:ascii="Times New Roman" w:hAnsi="Times New Roman" w:cs="Times New Roman"/>
          <w:color w:val="222222"/>
          <w:sz w:val="20"/>
          <w:szCs w:val="20"/>
          <w:shd w:val="clear" w:color="auto" w:fill="FFFFFF"/>
        </w:rPr>
        <w:t xml:space="preserve"> </w:t>
      </w:r>
      <w:proofErr w:type="gramStart"/>
      <w:r w:rsidRPr="0087487E">
        <w:rPr>
          <w:rFonts w:ascii="Times New Roman" w:hAnsi="Times New Roman" w:cs="Times New Roman"/>
          <w:color w:val="222222"/>
          <w:sz w:val="20"/>
          <w:szCs w:val="20"/>
          <w:shd w:val="clear" w:color="auto" w:fill="FFFFFF"/>
        </w:rPr>
        <w:t>Dual coding theory and education.</w:t>
      </w:r>
      <w:proofErr w:type="gramEnd"/>
      <w:r w:rsidRPr="0087487E">
        <w:rPr>
          <w:rStyle w:val="apple-converted-space"/>
          <w:rFonts w:ascii="Times New Roman" w:hAnsi="Times New Roman" w:cs="Times New Roman"/>
          <w:color w:val="222222"/>
          <w:sz w:val="20"/>
          <w:szCs w:val="20"/>
          <w:shd w:val="clear" w:color="auto" w:fill="FFFFFF"/>
        </w:rPr>
        <w:t> </w:t>
      </w:r>
      <w:proofErr w:type="gramStart"/>
      <w:r w:rsidRPr="0087487E">
        <w:rPr>
          <w:rFonts w:ascii="Times New Roman" w:hAnsi="Times New Roman" w:cs="Times New Roman"/>
          <w:i/>
          <w:iCs/>
          <w:color w:val="222222"/>
          <w:sz w:val="20"/>
          <w:szCs w:val="20"/>
          <w:shd w:val="clear" w:color="auto" w:fill="FFFFFF"/>
        </w:rPr>
        <w:t>Educational psychology review</w:t>
      </w:r>
      <w:r w:rsidRPr="0087487E">
        <w:rPr>
          <w:rFonts w:ascii="Times New Roman" w:hAnsi="Times New Roman" w:cs="Times New Roman"/>
          <w:color w:val="222222"/>
          <w:sz w:val="20"/>
          <w:szCs w:val="20"/>
          <w:shd w:val="clear" w:color="auto" w:fill="FFFFFF"/>
        </w:rPr>
        <w:t>,</w:t>
      </w:r>
      <w:r w:rsidRPr="0087487E">
        <w:rPr>
          <w:rStyle w:val="apple-converted-space"/>
          <w:rFonts w:ascii="Times New Roman" w:hAnsi="Times New Roman" w:cs="Times New Roman"/>
          <w:color w:val="222222"/>
          <w:sz w:val="20"/>
          <w:szCs w:val="20"/>
          <w:shd w:val="clear" w:color="auto" w:fill="FFFFFF"/>
        </w:rPr>
        <w:t> </w:t>
      </w:r>
      <w:r w:rsidRPr="0087487E">
        <w:rPr>
          <w:rFonts w:ascii="Times New Roman" w:hAnsi="Times New Roman" w:cs="Times New Roman"/>
          <w:i/>
          <w:iCs/>
          <w:color w:val="222222"/>
          <w:sz w:val="20"/>
          <w:szCs w:val="20"/>
          <w:shd w:val="clear" w:color="auto" w:fill="FFFFFF"/>
        </w:rPr>
        <w:t>3</w:t>
      </w:r>
      <w:r w:rsidRPr="0087487E">
        <w:rPr>
          <w:rFonts w:ascii="Times New Roman" w:hAnsi="Times New Roman" w:cs="Times New Roman"/>
          <w:color w:val="222222"/>
          <w:sz w:val="20"/>
          <w:szCs w:val="20"/>
          <w:shd w:val="clear" w:color="auto" w:fill="FFFFFF"/>
        </w:rPr>
        <w:t>(3), 149-210.</w:t>
      </w:r>
      <w:proofErr w:type="gramEnd"/>
    </w:p>
  </w:endnote>
  <w:endnote w:id="27">
    <w:p w:rsidR="00EB4C45" w:rsidRDefault="00EB4C45">
      <w:pPr>
        <w:pStyle w:val="a6"/>
      </w:pPr>
      <w:r>
        <w:rPr>
          <w:rStyle w:val="a7"/>
        </w:rPr>
        <w:endnoteRef/>
      </w:r>
      <w:r w:rsidRPr="00F954FF">
        <w:rPr>
          <w:rFonts w:asciiTheme="minorEastAsia" w:eastAsiaTheme="minorEastAsia" w:hAnsiTheme="minorEastAsia" w:cs="Arial"/>
          <w:sz w:val="21"/>
          <w:szCs w:val="21"/>
        </w:rPr>
        <w:t>王建中,曾娜,郑旭东. 理查德·梅耶多媒体学习的理论基础[J]. 现代远程教育研究,2013,(02):15-24.</w:t>
      </w:r>
    </w:p>
  </w:endnote>
  <w:endnote w:id="28">
    <w:p w:rsidR="00EB4C45" w:rsidRPr="0087487E" w:rsidRDefault="00EB4C45">
      <w:pPr>
        <w:pStyle w:val="a6"/>
        <w:rPr>
          <w:sz w:val="20"/>
          <w:szCs w:val="20"/>
        </w:rPr>
      </w:pPr>
      <w:r>
        <w:rPr>
          <w:rStyle w:val="a7"/>
        </w:rPr>
        <w:endnoteRef/>
      </w:r>
      <w:r>
        <w:t xml:space="preserve"> </w:t>
      </w:r>
      <w:proofErr w:type="spellStart"/>
      <w:r w:rsidRPr="0087487E">
        <w:rPr>
          <w:rFonts w:ascii="Times New Roman" w:hAnsi="Times New Roman" w:cs="Times New Roman"/>
          <w:color w:val="222222"/>
          <w:sz w:val="20"/>
          <w:szCs w:val="20"/>
          <w:shd w:val="clear" w:color="auto" w:fill="FFFFFF"/>
        </w:rPr>
        <w:t>Paivio</w:t>
      </w:r>
      <w:proofErr w:type="spellEnd"/>
      <w:r w:rsidRPr="0087487E">
        <w:rPr>
          <w:rFonts w:ascii="Times New Roman" w:hAnsi="Times New Roman" w:cs="Times New Roman"/>
          <w:color w:val="222222"/>
          <w:sz w:val="20"/>
          <w:szCs w:val="20"/>
          <w:shd w:val="clear" w:color="auto" w:fill="FFFFFF"/>
        </w:rPr>
        <w:t>, A. (1971).</w:t>
      </w:r>
      <w:r w:rsidRPr="0087487E">
        <w:rPr>
          <w:rStyle w:val="apple-converted-space"/>
          <w:rFonts w:ascii="Times New Roman" w:hAnsi="Times New Roman" w:cs="Times New Roman"/>
          <w:color w:val="222222"/>
          <w:sz w:val="20"/>
          <w:szCs w:val="20"/>
          <w:shd w:val="clear" w:color="auto" w:fill="FFFFFF"/>
        </w:rPr>
        <w:t> </w:t>
      </w:r>
      <w:r w:rsidRPr="0087487E">
        <w:rPr>
          <w:rFonts w:ascii="Times New Roman" w:hAnsi="Times New Roman" w:cs="Times New Roman"/>
          <w:i/>
          <w:iCs/>
          <w:color w:val="222222"/>
          <w:sz w:val="20"/>
          <w:szCs w:val="20"/>
          <w:shd w:val="clear" w:color="auto" w:fill="FFFFFF"/>
        </w:rPr>
        <w:t>Imagery and verbal processes</w:t>
      </w:r>
      <w:r w:rsidRPr="0087487E">
        <w:rPr>
          <w:rFonts w:ascii="Times New Roman" w:hAnsi="Times New Roman" w:cs="Times New Roman"/>
          <w:color w:val="222222"/>
          <w:sz w:val="20"/>
          <w:szCs w:val="20"/>
          <w:shd w:val="clear" w:color="auto" w:fill="FFFFFF"/>
        </w:rPr>
        <w:t>. New York: Holt, Rinehart and Winston.</w:t>
      </w:r>
    </w:p>
  </w:endnote>
  <w:endnote w:id="29">
    <w:p w:rsidR="00EB4C45" w:rsidRDefault="00EB4C45">
      <w:pPr>
        <w:pStyle w:val="a6"/>
      </w:pPr>
      <w:r>
        <w:rPr>
          <w:rStyle w:val="a7"/>
        </w:rPr>
        <w:endnoteRef/>
      </w:r>
      <w:r w:rsidRPr="00836026">
        <w:rPr>
          <w:rFonts w:asciiTheme="minorEastAsia" w:eastAsiaTheme="minorEastAsia" w:hAnsiTheme="minorEastAsia" w:cs="Arial"/>
          <w:color w:val="222222"/>
          <w:sz w:val="21"/>
          <w:szCs w:val="21"/>
          <w:shd w:val="clear" w:color="auto" w:fill="FFFFFF"/>
        </w:rPr>
        <w:t xml:space="preserve">彭聃龄, &amp; </w:t>
      </w:r>
      <w:proofErr w:type="gramStart"/>
      <w:r w:rsidRPr="00836026">
        <w:rPr>
          <w:rFonts w:asciiTheme="minorEastAsia" w:eastAsiaTheme="minorEastAsia" w:hAnsiTheme="minorEastAsia" w:cs="Arial"/>
          <w:color w:val="222222"/>
          <w:sz w:val="21"/>
          <w:szCs w:val="21"/>
          <w:shd w:val="clear" w:color="auto" w:fill="FFFFFF"/>
        </w:rPr>
        <w:t>张必隐</w:t>
      </w:r>
      <w:proofErr w:type="gramEnd"/>
      <w:r w:rsidRPr="00836026">
        <w:rPr>
          <w:rFonts w:asciiTheme="minorEastAsia" w:eastAsiaTheme="minorEastAsia" w:hAnsiTheme="minorEastAsia" w:cs="Arial"/>
          <w:color w:val="222222"/>
          <w:sz w:val="21"/>
          <w:szCs w:val="21"/>
          <w:shd w:val="clear" w:color="auto" w:fill="FFFFFF"/>
        </w:rPr>
        <w:t>.(2004).</w:t>
      </w:r>
      <w:r w:rsidRPr="00836026">
        <w:rPr>
          <w:rFonts w:asciiTheme="minorEastAsia" w:eastAsiaTheme="minorEastAsia" w:hAnsiTheme="minorEastAsia" w:cs="Arial"/>
          <w:iCs/>
          <w:color w:val="222222"/>
          <w:sz w:val="21"/>
          <w:szCs w:val="21"/>
          <w:shd w:val="clear" w:color="auto" w:fill="FFFFFF"/>
        </w:rPr>
        <w:t>认知心理学</w:t>
      </w:r>
      <w:r w:rsidRPr="00836026">
        <w:rPr>
          <w:rFonts w:asciiTheme="minorEastAsia" w:eastAsiaTheme="minorEastAsia" w:hAnsiTheme="minorEastAsia" w:cs="Arial"/>
          <w:color w:val="222222"/>
          <w:sz w:val="21"/>
          <w:szCs w:val="21"/>
          <w:shd w:val="clear" w:color="auto" w:fill="FFFFFF"/>
        </w:rPr>
        <w:t>. 浙江教育出版社.</w:t>
      </w:r>
    </w:p>
  </w:endnote>
  <w:endnote w:id="30">
    <w:p w:rsidR="00EB4C45" w:rsidRDefault="00EB4C45">
      <w:pPr>
        <w:pStyle w:val="a6"/>
      </w:pPr>
      <w:r>
        <w:rPr>
          <w:rStyle w:val="a7"/>
        </w:rPr>
        <w:endnoteRef/>
      </w:r>
      <w:proofErr w:type="gramStart"/>
      <w:r w:rsidRPr="00FD601D">
        <w:rPr>
          <w:rFonts w:asciiTheme="minorEastAsia" w:eastAsiaTheme="minorEastAsia" w:hAnsiTheme="minorEastAsia" w:cs="Arial"/>
          <w:color w:val="222222"/>
          <w:sz w:val="21"/>
          <w:szCs w:val="21"/>
          <w:shd w:val="clear" w:color="auto" w:fill="FFFFFF"/>
        </w:rPr>
        <w:t>史忠植</w:t>
      </w:r>
      <w:proofErr w:type="gramEnd"/>
      <w:r>
        <w:rPr>
          <w:rFonts w:asciiTheme="minorEastAsia" w:eastAsiaTheme="minorEastAsia" w:hAnsiTheme="minorEastAsia" w:cs="Arial"/>
          <w:color w:val="222222"/>
          <w:sz w:val="21"/>
          <w:szCs w:val="21"/>
          <w:shd w:val="clear" w:color="auto" w:fill="FFFFFF"/>
        </w:rPr>
        <w:t>.(2008).</w:t>
      </w:r>
      <w:r w:rsidRPr="00FD601D">
        <w:rPr>
          <w:rFonts w:asciiTheme="minorEastAsia" w:eastAsiaTheme="minorEastAsia" w:hAnsiTheme="minorEastAsia" w:cs="Arial"/>
          <w:color w:val="222222"/>
          <w:sz w:val="21"/>
          <w:szCs w:val="21"/>
          <w:shd w:val="clear" w:color="auto" w:fill="FFFFFF"/>
        </w:rPr>
        <w:t>认知科学.</w:t>
      </w:r>
      <w:r w:rsidRPr="00FD601D">
        <w:rPr>
          <w:rFonts w:asciiTheme="minorEastAsia" w:eastAsiaTheme="minorEastAsia" w:hAnsiTheme="minorEastAsia" w:cs="Arial" w:hint="eastAsia"/>
          <w:color w:val="222222"/>
          <w:sz w:val="21"/>
          <w:szCs w:val="21"/>
          <w:shd w:val="clear" w:color="auto" w:fill="FFFFFF"/>
        </w:rPr>
        <w:t>中国科学技术大学出版社.</w:t>
      </w:r>
    </w:p>
  </w:endnote>
  <w:endnote w:id="31">
    <w:p w:rsidR="00EB4C45" w:rsidRDefault="00EB4C45">
      <w:pPr>
        <w:pStyle w:val="a6"/>
      </w:pPr>
      <w:r>
        <w:rPr>
          <w:rStyle w:val="a7"/>
        </w:rPr>
        <w:endnoteRef/>
      </w:r>
      <w:r>
        <w:t xml:space="preserve"> </w:t>
      </w:r>
      <w:proofErr w:type="gramStart"/>
      <w:r w:rsidRPr="00E3147E">
        <w:rPr>
          <w:rFonts w:ascii="Times New Roman" w:hAnsi="Times New Roman" w:cs="Times New Roman"/>
          <w:color w:val="222222"/>
          <w:sz w:val="15"/>
          <w:szCs w:val="15"/>
          <w:shd w:val="clear" w:color="auto" w:fill="FFFFFF"/>
        </w:rPr>
        <w:t>Mayer, R. E., &amp; Sims, V. K. (1994).</w:t>
      </w:r>
      <w:proofErr w:type="gramEnd"/>
      <w:r w:rsidRPr="00E3147E">
        <w:rPr>
          <w:rFonts w:ascii="Times New Roman" w:hAnsi="Times New Roman" w:cs="Times New Roman"/>
          <w:color w:val="222222"/>
          <w:sz w:val="15"/>
          <w:szCs w:val="15"/>
          <w:shd w:val="clear" w:color="auto" w:fill="FFFFFF"/>
        </w:rPr>
        <w:t xml:space="preserve"> For whom is a picture worth a thousand words? </w:t>
      </w:r>
      <w:proofErr w:type="gramStart"/>
      <w:r w:rsidRPr="00E3147E">
        <w:rPr>
          <w:rFonts w:ascii="Times New Roman" w:hAnsi="Times New Roman" w:cs="Times New Roman"/>
          <w:color w:val="222222"/>
          <w:sz w:val="15"/>
          <w:szCs w:val="15"/>
          <w:shd w:val="clear" w:color="auto" w:fill="FFFFFF"/>
        </w:rPr>
        <w:t>Extensions of a dual-coding theory of multimedia learning.</w:t>
      </w:r>
      <w:proofErr w:type="gramEnd"/>
      <w:r w:rsidRPr="00E3147E">
        <w:rPr>
          <w:rStyle w:val="apple-converted-space"/>
          <w:rFonts w:ascii="Times New Roman" w:hAnsi="Times New Roman" w:cs="Times New Roman"/>
          <w:color w:val="222222"/>
          <w:sz w:val="15"/>
          <w:szCs w:val="15"/>
          <w:shd w:val="clear" w:color="auto" w:fill="FFFFFF"/>
        </w:rPr>
        <w:t> </w:t>
      </w:r>
      <w:proofErr w:type="gramStart"/>
      <w:r w:rsidRPr="00E3147E">
        <w:rPr>
          <w:rFonts w:ascii="Times New Roman" w:hAnsi="Times New Roman" w:cs="Times New Roman"/>
          <w:i/>
          <w:iCs/>
          <w:color w:val="222222"/>
          <w:sz w:val="15"/>
          <w:szCs w:val="15"/>
          <w:shd w:val="clear" w:color="auto" w:fill="FFFFFF"/>
        </w:rPr>
        <w:t>Journal of educational psychology</w:t>
      </w:r>
      <w:r w:rsidRPr="00E3147E">
        <w:rPr>
          <w:rFonts w:ascii="Times New Roman" w:hAnsi="Times New Roman" w:cs="Times New Roman"/>
          <w:color w:val="222222"/>
          <w:sz w:val="15"/>
          <w:szCs w:val="15"/>
          <w:shd w:val="clear" w:color="auto" w:fill="FFFFFF"/>
        </w:rPr>
        <w:t>,</w:t>
      </w:r>
      <w:r w:rsidRPr="00E3147E">
        <w:rPr>
          <w:rStyle w:val="apple-converted-space"/>
          <w:rFonts w:ascii="Times New Roman" w:hAnsi="Times New Roman" w:cs="Times New Roman"/>
          <w:color w:val="222222"/>
          <w:sz w:val="15"/>
          <w:szCs w:val="15"/>
          <w:shd w:val="clear" w:color="auto" w:fill="FFFFFF"/>
        </w:rPr>
        <w:t> </w:t>
      </w:r>
      <w:r w:rsidRPr="00E3147E">
        <w:rPr>
          <w:rFonts w:ascii="Times New Roman" w:hAnsi="Times New Roman" w:cs="Times New Roman"/>
          <w:i/>
          <w:iCs/>
          <w:color w:val="222222"/>
          <w:sz w:val="15"/>
          <w:szCs w:val="15"/>
          <w:shd w:val="clear" w:color="auto" w:fill="FFFFFF"/>
        </w:rPr>
        <w:t>86</w:t>
      </w:r>
      <w:r w:rsidRPr="00E3147E">
        <w:rPr>
          <w:rFonts w:ascii="Times New Roman" w:hAnsi="Times New Roman" w:cs="Times New Roman"/>
          <w:color w:val="222222"/>
          <w:sz w:val="15"/>
          <w:szCs w:val="15"/>
          <w:shd w:val="clear" w:color="auto" w:fill="FFFFFF"/>
        </w:rPr>
        <w:t>, 389-389.</w:t>
      </w:r>
      <w:proofErr w:type="gramEnd"/>
    </w:p>
  </w:endnote>
  <w:endnote w:id="32">
    <w:p w:rsidR="00EB4C45" w:rsidRDefault="00EB4C45" w:rsidP="00BE37E3">
      <w:pPr>
        <w:pStyle w:val="a6"/>
      </w:pPr>
      <w:r>
        <w:rPr>
          <w:rStyle w:val="a7"/>
        </w:rPr>
        <w:endnoteRef/>
      </w:r>
      <w:r>
        <w:t xml:space="preserve"> </w:t>
      </w:r>
      <w:proofErr w:type="gramStart"/>
      <w:r w:rsidRPr="00470BA9">
        <w:rPr>
          <w:rFonts w:ascii="Times New Roman" w:hAnsi="Times New Roman" w:cs="Times New Roman"/>
          <w:color w:val="222222"/>
          <w:sz w:val="20"/>
          <w:szCs w:val="20"/>
          <w:shd w:val="clear" w:color="auto" w:fill="FFFFFF"/>
        </w:rPr>
        <w:t>Mayer, R. E., &amp; Sims, V. K. (1994).</w:t>
      </w:r>
      <w:proofErr w:type="gramEnd"/>
      <w:r w:rsidRPr="00470BA9">
        <w:rPr>
          <w:rFonts w:ascii="Times New Roman" w:hAnsi="Times New Roman" w:cs="Times New Roman"/>
          <w:color w:val="222222"/>
          <w:sz w:val="20"/>
          <w:szCs w:val="20"/>
          <w:shd w:val="clear" w:color="auto" w:fill="FFFFFF"/>
        </w:rPr>
        <w:t xml:space="preserve"> For whom is a picture worth a thousand words? </w:t>
      </w:r>
      <w:proofErr w:type="gramStart"/>
      <w:r w:rsidRPr="00470BA9">
        <w:rPr>
          <w:rFonts w:ascii="Times New Roman" w:hAnsi="Times New Roman" w:cs="Times New Roman"/>
          <w:color w:val="222222"/>
          <w:sz w:val="20"/>
          <w:szCs w:val="20"/>
          <w:shd w:val="clear" w:color="auto" w:fill="FFFFFF"/>
        </w:rPr>
        <w:t>Extensions of a dual-coding theory of multimedia learning.</w:t>
      </w:r>
      <w:proofErr w:type="gramEnd"/>
      <w:r w:rsidRPr="00470BA9">
        <w:rPr>
          <w:rStyle w:val="apple-converted-space"/>
          <w:rFonts w:ascii="Times New Roman" w:hAnsi="Times New Roman" w:cs="Times New Roman"/>
          <w:color w:val="222222"/>
          <w:sz w:val="20"/>
          <w:szCs w:val="20"/>
          <w:shd w:val="clear" w:color="auto" w:fill="FFFFFF"/>
        </w:rPr>
        <w:t> </w:t>
      </w:r>
      <w:proofErr w:type="gramStart"/>
      <w:r w:rsidRPr="00470BA9">
        <w:rPr>
          <w:rFonts w:ascii="Times New Roman" w:hAnsi="Times New Roman" w:cs="Times New Roman"/>
          <w:i/>
          <w:iCs/>
          <w:color w:val="222222"/>
          <w:sz w:val="20"/>
          <w:szCs w:val="20"/>
          <w:shd w:val="clear" w:color="auto" w:fill="FFFFFF"/>
        </w:rPr>
        <w:t>Journal of educational psychology</w:t>
      </w:r>
      <w:r w:rsidRPr="00470BA9">
        <w:rPr>
          <w:rFonts w:ascii="Times New Roman" w:hAnsi="Times New Roman" w:cs="Times New Roman"/>
          <w:color w:val="222222"/>
          <w:sz w:val="20"/>
          <w:szCs w:val="20"/>
          <w:shd w:val="clear" w:color="auto" w:fill="FFFFFF"/>
        </w:rPr>
        <w:t>,</w:t>
      </w:r>
      <w:r w:rsidRPr="00470BA9">
        <w:rPr>
          <w:rStyle w:val="apple-converted-space"/>
          <w:rFonts w:ascii="Times New Roman" w:hAnsi="Times New Roman" w:cs="Times New Roman"/>
          <w:color w:val="222222"/>
          <w:sz w:val="20"/>
          <w:szCs w:val="20"/>
          <w:shd w:val="clear" w:color="auto" w:fill="FFFFFF"/>
        </w:rPr>
        <w:t> </w:t>
      </w:r>
      <w:r w:rsidRPr="00470BA9">
        <w:rPr>
          <w:rFonts w:ascii="Times New Roman" w:hAnsi="Times New Roman" w:cs="Times New Roman"/>
          <w:i/>
          <w:iCs/>
          <w:color w:val="222222"/>
          <w:sz w:val="20"/>
          <w:szCs w:val="20"/>
          <w:shd w:val="clear" w:color="auto" w:fill="FFFFFF"/>
        </w:rPr>
        <w:t>86</w:t>
      </w:r>
      <w:r w:rsidRPr="00470BA9">
        <w:rPr>
          <w:rFonts w:ascii="Times New Roman" w:hAnsi="Times New Roman" w:cs="Times New Roman"/>
          <w:color w:val="222222"/>
          <w:sz w:val="20"/>
          <w:szCs w:val="20"/>
          <w:shd w:val="clear" w:color="auto" w:fill="FFFFFF"/>
        </w:rPr>
        <w:t>, 389-389.</w:t>
      </w:r>
      <w:proofErr w:type="gramEnd"/>
    </w:p>
  </w:endnote>
  <w:endnote w:id="33">
    <w:p w:rsidR="00EB4C45" w:rsidRDefault="00EB4C45" w:rsidP="003E473C">
      <w:pPr>
        <w:pStyle w:val="a6"/>
      </w:pPr>
      <w:r>
        <w:rPr>
          <w:rStyle w:val="a7"/>
        </w:rPr>
        <w:endnoteRef/>
      </w:r>
      <w:r>
        <w:t xml:space="preserve"> </w:t>
      </w:r>
      <w:proofErr w:type="gramStart"/>
      <w:r w:rsidRPr="00AA3344">
        <w:rPr>
          <w:rFonts w:ascii="Times New Roman" w:hAnsi="Times New Roman" w:cs="Times New Roman"/>
          <w:color w:val="222222"/>
          <w:sz w:val="20"/>
          <w:szCs w:val="20"/>
          <w:shd w:val="clear" w:color="auto" w:fill="FFFFFF"/>
        </w:rPr>
        <w:t>Waugh, N. C., &amp; Norman, D. A. (1965).</w:t>
      </w:r>
      <w:bookmarkStart w:id="34" w:name="OLE_LINK5"/>
      <w:bookmarkStart w:id="35" w:name="OLE_LINK6"/>
      <w:proofErr w:type="gramEnd"/>
      <w:r w:rsidRPr="00AA3344">
        <w:rPr>
          <w:rFonts w:ascii="Times New Roman" w:hAnsi="Times New Roman" w:cs="Times New Roman"/>
          <w:color w:val="222222"/>
          <w:sz w:val="20"/>
          <w:szCs w:val="20"/>
          <w:shd w:val="clear" w:color="auto" w:fill="FFFFFF"/>
        </w:rPr>
        <w:t xml:space="preserve"> </w:t>
      </w:r>
      <w:proofErr w:type="gramStart"/>
      <w:r w:rsidRPr="00AA3344">
        <w:rPr>
          <w:rFonts w:ascii="Times New Roman" w:hAnsi="Times New Roman" w:cs="Times New Roman"/>
          <w:color w:val="222222"/>
          <w:sz w:val="20"/>
          <w:szCs w:val="20"/>
          <w:shd w:val="clear" w:color="auto" w:fill="FFFFFF"/>
        </w:rPr>
        <w:t>Primary memory</w:t>
      </w:r>
      <w:bookmarkEnd w:id="34"/>
      <w:bookmarkEnd w:id="35"/>
      <w:r w:rsidRPr="00AA3344">
        <w:rPr>
          <w:rFonts w:ascii="Times New Roman" w:hAnsi="Times New Roman" w:cs="Times New Roman"/>
          <w:color w:val="222222"/>
          <w:sz w:val="20"/>
          <w:szCs w:val="20"/>
          <w:shd w:val="clear" w:color="auto" w:fill="FFFFFF"/>
        </w:rPr>
        <w:t>.</w:t>
      </w:r>
      <w:proofErr w:type="gramEnd"/>
      <w:r w:rsidRPr="00AA3344">
        <w:rPr>
          <w:rStyle w:val="apple-converted-space"/>
          <w:rFonts w:ascii="Times New Roman" w:hAnsi="Times New Roman" w:cs="Times New Roman"/>
          <w:color w:val="222222"/>
          <w:sz w:val="20"/>
          <w:szCs w:val="20"/>
          <w:shd w:val="clear" w:color="auto" w:fill="FFFFFF"/>
        </w:rPr>
        <w:t> </w:t>
      </w:r>
      <w:r w:rsidRPr="00AA3344">
        <w:rPr>
          <w:rFonts w:ascii="Times New Roman" w:hAnsi="Times New Roman" w:cs="Times New Roman"/>
          <w:i/>
          <w:iCs/>
          <w:color w:val="222222"/>
          <w:sz w:val="20"/>
          <w:szCs w:val="20"/>
          <w:shd w:val="clear" w:color="auto" w:fill="FFFFFF"/>
        </w:rPr>
        <w:t>Psychological review</w:t>
      </w:r>
      <w:proofErr w:type="gramStart"/>
      <w:r w:rsidRPr="00AA3344">
        <w:rPr>
          <w:rFonts w:ascii="Times New Roman" w:hAnsi="Times New Roman" w:cs="Times New Roman"/>
          <w:color w:val="222222"/>
          <w:sz w:val="20"/>
          <w:szCs w:val="20"/>
          <w:shd w:val="clear" w:color="auto" w:fill="FFFFFF"/>
        </w:rPr>
        <w:t>,</w:t>
      </w:r>
      <w:r w:rsidRPr="00AA3344">
        <w:rPr>
          <w:rFonts w:ascii="Times New Roman" w:hAnsi="Times New Roman" w:cs="Times New Roman"/>
          <w:i/>
          <w:iCs/>
          <w:color w:val="222222"/>
          <w:sz w:val="20"/>
          <w:szCs w:val="20"/>
          <w:shd w:val="clear" w:color="auto" w:fill="FFFFFF"/>
        </w:rPr>
        <w:t>72</w:t>
      </w:r>
      <w:proofErr w:type="gramEnd"/>
      <w:r w:rsidRPr="00AA3344">
        <w:rPr>
          <w:rFonts w:ascii="Times New Roman" w:hAnsi="Times New Roman" w:cs="Times New Roman"/>
          <w:color w:val="222222"/>
          <w:sz w:val="20"/>
          <w:szCs w:val="20"/>
          <w:shd w:val="clear" w:color="auto" w:fill="FFFFFF"/>
        </w:rPr>
        <w:t>(2), 89.</w:t>
      </w:r>
    </w:p>
  </w:endnote>
  <w:endnote w:id="34">
    <w:p w:rsidR="00EB4C45" w:rsidRDefault="00EB4C45" w:rsidP="003E473C">
      <w:pPr>
        <w:pStyle w:val="a6"/>
      </w:pPr>
      <w:r>
        <w:rPr>
          <w:rStyle w:val="a7"/>
        </w:rPr>
        <w:endnoteRef/>
      </w:r>
      <w:r>
        <w:t xml:space="preserve"> </w:t>
      </w:r>
      <w:r w:rsidRPr="00836026">
        <w:rPr>
          <w:rFonts w:asciiTheme="minorEastAsia" w:eastAsiaTheme="minorEastAsia" w:hAnsiTheme="minorEastAsia" w:cs="Arial"/>
          <w:color w:val="222222"/>
          <w:sz w:val="21"/>
          <w:szCs w:val="21"/>
          <w:shd w:val="clear" w:color="auto" w:fill="FFFFFF"/>
        </w:rPr>
        <w:t xml:space="preserve">彭聃龄, &amp; </w:t>
      </w:r>
      <w:proofErr w:type="gramStart"/>
      <w:r w:rsidRPr="00836026">
        <w:rPr>
          <w:rFonts w:asciiTheme="minorEastAsia" w:eastAsiaTheme="minorEastAsia" w:hAnsiTheme="minorEastAsia" w:cs="Arial"/>
          <w:color w:val="222222"/>
          <w:sz w:val="21"/>
          <w:szCs w:val="21"/>
          <w:shd w:val="clear" w:color="auto" w:fill="FFFFFF"/>
        </w:rPr>
        <w:t>张必隐</w:t>
      </w:r>
      <w:proofErr w:type="gramEnd"/>
      <w:r w:rsidRPr="00836026">
        <w:rPr>
          <w:rFonts w:asciiTheme="minorEastAsia" w:eastAsiaTheme="minorEastAsia" w:hAnsiTheme="minorEastAsia" w:cs="Arial"/>
          <w:color w:val="222222"/>
          <w:sz w:val="21"/>
          <w:szCs w:val="21"/>
          <w:shd w:val="clear" w:color="auto" w:fill="FFFFFF"/>
        </w:rPr>
        <w:t>.(2004).</w:t>
      </w:r>
      <w:r w:rsidRPr="00836026">
        <w:rPr>
          <w:rFonts w:asciiTheme="minorEastAsia" w:eastAsiaTheme="minorEastAsia" w:hAnsiTheme="minorEastAsia" w:cs="Arial"/>
          <w:iCs/>
          <w:color w:val="222222"/>
          <w:sz w:val="21"/>
          <w:szCs w:val="21"/>
          <w:shd w:val="clear" w:color="auto" w:fill="FFFFFF"/>
        </w:rPr>
        <w:t>认知心理学</w:t>
      </w:r>
      <w:r w:rsidRPr="00836026">
        <w:rPr>
          <w:rFonts w:asciiTheme="minorEastAsia" w:eastAsiaTheme="minorEastAsia" w:hAnsiTheme="minorEastAsia" w:cs="Arial"/>
          <w:color w:val="222222"/>
          <w:sz w:val="21"/>
          <w:szCs w:val="21"/>
          <w:shd w:val="clear" w:color="auto" w:fill="FFFFFF"/>
        </w:rPr>
        <w:t>. 浙江教育出版社.</w:t>
      </w:r>
    </w:p>
  </w:endnote>
  <w:endnote w:id="35">
    <w:p w:rsidR="00EB4C45" w:rsidRDefault="00EB4C45" w:rsidP="003E473C">
      <w:pPr>
        <w:pStyle w:val="a6"/>
      </w:pPr>
      <w:r>
        <w:rPr>
          <w:rStyle w:val="a7"/>
        </w:rPr>
        <w:endnoteRef/>
      </w:r>
      <w:r w:rsidRPr="00E36ACF">
        <w:rPr>
          <w:rFonts w:ascii="Times New Roman" w:hAnsi="Times New Roman" w:cs="Times New Roman"/>
        </w:rPr>
        <w:t xml:space="preserve"> </w:t>
      </w:r>
      <w:proofErr w:type="gramStart"/>
      <w:r w:rsidRPr="00E36ACF">
        <w:rPr>
          <w:rFonts w:ascii="Times New Roman" w:hAnsi="Times New Roman" w:cs="Times New Roman"/>
          <w:color w:val="222222"/>
          <w:sz w:val="20"/>
          <w:szCs w:val="20"/>
          <w:shd w:val="clear" w:color="auto" w:fill="FFFFFF"/>
        </w:rPr>
        <w:t xml:space="preserve">Atkinson, R. C., &amp; </w:t>
      </w:r>
      <w:proofErr w:type="spellStart"/>
      <w:r w:rsidRPr="00E36ACF">
        <w:rPr>
          <w:rFonts w:ascii="Times New Roman" w:hAnsi="Times New Roman" w:cs="Times New Roman"/>
          <w:color w:val="222222"/>
          <w:sz w:val="20"/>
          <w:szCs w:val="20"/>
          <w:shd w:val="clear" w:color="auto" w:fill="FFFFFF"/>
        </w:rPr>
        <w:t>Shiffrin</w:t>
      </w:r>
      <w:proofErr w:type="spellEnd"/>
      <w:r w:rsidRPr="00E36ACF">
        <w:rPr>
          <w:rFonts w:ascii="Times New Roman" w:hAnsi="Times New Roman" w:cs="Times New Roman"/>
          <w:color w:val="222222"/>
          <w:sz w:val="20"/>
          <w:szCs w:val="20"/>
          <w:shd w:val="clear" w:color="auto" w:fill="FFFFFF"/>
        </w:rPr>
        <w:t>, R. M. (1968).</w:t>
      </w:r>
      <w:proofErr w:type="gramEnd"/>
      <w:r w:rsidRPr="00E36ACF">
        <w:rPr>
          <w:rFonts w:ascii="Times New Roman" w:hAnsi="Times New Roman" w:cs="Times New Roman"/>
          <w:color w:val="222222"/>
          <w:sz w:val="20"/>
          <w:szCs w:val="20"/>
          <w:shd w:val="clear" w:color="auto" w:fill="FFFFFF"/>
        </w:rPr>
        <w:t xml:space="preserve"> Human memory: </w:t>
      </w:r>
      <w:bookmarkStart w:id="36" w:name="OLE_LINK29"/>
      <w:bookmarkStart w:id="37" w:name="OLE_LINK30"/>
      <w:r w:rsidRPr="00E36ACF">
        <w:rPr>
          <w:rFonts w:ascii="Times New Roman" w:hAnsi="Times New Roman" w:cs="Times New Roman"/>
          <w:color w:val="222222"/>
          <w:sz w:val="20"/>
          <w:szCs w:val="20"/>
          <w:shd w:val="clear" w:color="auto" w:fill="FFFFFF"/>
        </w:rPr>
        <w:t>A proposed system and its control processe</w:t>
      </w:r>
      <w:bookmarkEnd w:id="36"/>
      <w:bookmarkEnd w:id="37"/>
      <w:r w:rsidRPr="00E36ACF">
        <w:rPr>
          <w:rFonts w:ascii="Times New Roman" w:hAnsi="Times New Roman" w:cs="Times New Roman"/>
          <w:color w:val="222222"/>
          <w:sz w:val="20"/>
          <w:szCs w:val="20"/>
          <w:shd w:val="clear" w:color="auto" w:fill="FFFFFF"/>
        </w:rPr>
        <w:t>s.</w:t>
      </w:r>
      <w:r w:rsidRPr="00E36ACF">
        <w:rPr>
          <w:rStyle w:val="apple-converted-space"/>
          <w:rFonts w:ascii="Times New Roman" w:hAnsi="Times New Roman" w:cs="Times New Roman"/>
          <w:color w:val="222222"/>
          <w:sz w:val="20"/>
          <w:szCs w:val="20"/>
          <w:shd w:val="clear" w:color="auto" w:fill="FFFFFF"/>
        </w:rPr>
        <w:t> </w:t>
      </w:r>
      <w:proofErr w:type="gramStart"/>
      <w:r w:rsidRPr="00E36ACF">
        <w:rPr>
          <w:rFonts w:ascii="Times New Roman" w:hAnsi="Times New Roman" w:cs="Times New Roman"/>
          <w:i/>
          <w:iCs/>
          <w:color w:val="222222"/>
          <w:sz w:val="20"/>
          <w:szCs w:val="20"/>
          <w:shd w:val="clear" w:color="auto" w:fill="FFFFFF"/>
        </w:rPr>
        <w:t>The psychology of learning and motivation</w:t>
      </w:r>
      <w:r w:rsidRPr="00E36ACF">
        <w:rPr>
          <w:rFonts w:ascii="Times New Roman" w:hAnsi="Times New Roman" w:cs="Times New Roman"/>
          <w:color w:val="222222"/>
          <w:sz w:val="20"/>
          <w:szCs w:val="20"/>
          <w:shd w:val="clear" w:color="auto" w:fill="FFFFFF"/>
        </w:rPr>
        <w:t>,</w:t>
      </w:r>
      <w:r w:rsidRPr="00E36ACF">
        <w:rPr>
          <w:rStyle w:val="apple-converted-space"/>
          <w:rFonts w:ascii="Times New Roman" w:hAnsi="Times New Roman" w:cs="Times New Roman"/>
          <w:color w:val="222222"/>
          <w:sz w:val="20"/>
          <w:szCs w:val="20"/>
          <w:shd w:val="clear" w:color="auto" w:fill="FFFFFF"/>
        </w:rPr>
        <w:t> </w:t>
      </w:r>
      <w:r w:rsidRPr="00E36ACF">
        <w:rPr>
          <w:rFonts w:ascii="Times New Roman" w:hAnsi="Times New Roman" w:cs="Times New Roman"/>
          <w:i/>
          <w:iCs/>
          <w:color w:val="222222"/>
          <w:sz w:val="20"/>
          <w:szCs w:val="20"/>
          <w:shd w:val="clear" w:color="auto" w:fill="FFFFFF"/>
        </w:rPr>
        <w:t>2</w:t>
      </w:r>
      <w:r w:rsidRPr="00E36ACF">
        <w:rPr>
          <w:rFonts w:ascii="Times New Roman" w:hAnsi="Times New Roman" w:cs="Times New Roman"/>
          <w:color w:val="222222"/>
          <w:sz w:val="20"/>
          <w:szCs w:val="20"/>
          <w:shd w:val="clear" w:color="auto" w:fill="FFFFFF"/>
        </w:rPr>
        <w:t>, 89-195.</w:t>
      </w:r>
      <w:proofErr w:type="gramEnd"/>
    </w:p>
  </w:endnote>
  <w:endnote w:id="36">
    <w:p w:rsidR="00EB4C45" w:rsidRDefault="00EB4C45">
      <w:pPr>
        <w:pStyle w:val="a6"/>
      </w:pPr>
      <w:r>
        <w:rPr>
          <w:rStyle w:val="a7"/>
        </w:rPr>
        <w:endnoteRef/>
      </w:r>
      <w:r>
        <w:t xml:space="preserve"> </w:t>
      </w:r>
      <w:proofErr w:type="spellStart"/>
      <w:r w:rsidRPr="00437D1A">
        <w:rPr>
          <w:rFonts w:ascii="Times New Roman" w:hAnsi="Times New Roman" w:cs="Times New Roman"/>
          <w:color w:val="222222"/>
          <w:sz w:val="20"/>
          <w:szCs w:val="20"/>
          <w:shd w:val="clear" w:color="auto" w:fill="FFFFFF"/>
        </w:rPr>
        <w:t>Sperling</w:t>
      </w:r>
      <w:proofErr w:type="spellEnd"/>
      <w:r w:rsidRPr="00437D1A">
        <w:rPr>
          <w:rFonts w:ascii="Times New Roman" w:hAnsi="Times New Roman" w:cs="Times New Roman"/>
          <w:color w:val="222222"/>
          <w:sz w:val="20"/>
          <w:szCs w:val="20"/>
          <w:shd w:val="clear" w:color="auto" w:fill="FFFFFF"/>
        </w:rPr>
        <w:t xml:space="preserve">, G. (1960). The information available in brief visual </w:t>
      </w:r>
      <w:proofErr w:type="spellStart"/>
      <w:r w:rsidRPr="00437D1A">
        <w:rPr>
          <w:rFonts w:ascii="Times New Roman" w:hAnsi="Times New Roman" w:cs="Times New Roman"/>
          <w:color w:val="222222"/>
          <w:sz w:val="20"/>
          <w:szCs w:val="20"/>
          <w:shd w:val="clear" w:color="auto" w:fill="FFFFFF"/>
        </w:rPr>
        <w:t>presentations.</w:t>
      </w:r>
      <w:r w:rsidRPr="00437D1A">
        <w:rPr>
          <w:rFonts w:ascii="Times New Roman" w:hAnsi="Times New Roman" w:cs="Times New Roman"/>
          <w:i/>
          <w:iCs/>
          <w:color w:val="222222"/>
          <w:sz w:val="20"/>
          <w:szCs w:val="20"/>
          <w:shd w:val="clear" w:color="auto" w:fill="FFFFFF"/>
        </w:rPr>
        <w:t>Psychological</w:t>
      </w:r>
      <w:proofErr w:type="spellEnd"/>
      <w:r w:rsidRPr="00437D1A">
        <w:rPr>
          <w:rFonts w:ascii="Times New Roman" w:hAnsi="Times New Roman" w:cs="Times New Roman"/>
          <w:i/>
          <w:iCs/>
          <w:color w:val="222222"/>
          <w:sz w:val="20"/>
          <w:szCs w:val="20"/>
          <w:shd w:val="clear" w:color="auto" w:fill="FFFFFF"/>
        </w:rPr>
        <w:t xml:space="preserve"> monographs: General and applied</w:t>
      </w:r>
      <w:r w:rsidRPr="00437D1A">
        <w:rPr>
          <w:rFonts w:ascii="Times New Roman" w:hAnsi="Times New Roman" w:cs="Times New Roman"/>
          <w:color w:val="222222"/>
          <w:sz w:val="20"/>
          <w:szCs w:val="20"/>
          <w:shd w:val="clear" w:color="auto" w:fill="FFFFFF"/>
        </w:rPr>
        <w:t>,</w:t>
      </w:r>
      <w:r w:rsidRPr="00437D1A">
        <w:rPr>
          <w:rStyle w:val="apple-converted-space"/>
          <w:rFonts w:ascii="Times New Roman" w:hAnsi="Times New Roman" w:cs="Times New Roman"/>
          <w:color w:val="222222"/>
          <w:sz w:val="20"/>
          <w:szCs w:val="20"/>
          <w:shd w:val="clear" w:color="auto" w:fill="FFFFFF"/>
        </w:rPr>
        <w:t> </w:t>
      </w:r>
      <w:r w:rsidRPr="00437D1A">
        <w:rPr>
          <w:rFonts w:ascii="Times New Roman" w:hAnsi="Times New Roman" w:cs="Times New Roman"/>
          <w:i/>
          <w:iCs/>
          <w:color w:val="222222"/>
          <w:sz w:val="20"/>
          <w:szCs w:val="20"/>
          <w:shd w:val="clear" w:color="auto" w:fill="FFFFFF"/>
        </w:rPr>
        <w:t>74</w:t>
      </w:r>
      <w:r w:rsidRPr="00437D1A">
        <w:rPr>
          <w:rFonts w:ascii="Times New Roman" w:hAnsi="Times New Roman" w:cs="Times New Roman"/>
          <w:color w:val="222222"/>
          <w:sz w:val="20"/>
          <w:szCs w:val="20"/>
          <w:shd w:val="clear" w:color="auto" w:fill="FFFFFF"/>
        </w:rPr>
        <w:t>(11), 1-29.</w:t>
      </w:r>
    </w:p>
  </w:endnote>
  <w:endnote w:id="37">
    <w:p w:rsidR="00EB4C45" w:rsidRDefault="00EB4C45" w:rsidP="00B87509">
      <w:pPr>
        <w:pStyle w:val="a6"/>
      </w:pPr>
      <w:r>
        <w:rPr>
          <w:rStyle w:val="a7"/>
        </w:rPr>
        <w:endnoteRef/>
      </w:r>
      <w:r w:rsidRPr="001A42FE">
        <w:rPr>
          <w:rFonts w:ascii="Times New Roman" w:hAnsi="Times New Roman" w:cs="Times New Roman"/>
        </w:rPr>
        <w:t xml:space="preserve"> </w:t>
      </w:r>
      <w:proofErr w:type="spellStart"/>
      <w:proofErr w:type="gramStart"/>
      <w:r w:rsidRPr="001A42FE">
        <w:rPr>
          <w:rFonts w:ascii="Times New Roman" w:hAnsi="Times New Roman" w:cs="Times New Roman"/>
          <w:color w:val="222222"/>
          <w:sz w:val="20"/>
          <w:szCs w:val="20"/>
          <w:shd w:val="clear" w:color="auto" w:fill="FFFFFF"/>
        </w:rPr>
        <w:t>Averbach</w:t>
      </w:r>
      <w:proofErr w:type="spellEnd"/>
      <w:r w:rsidRPr="001A42FE">
        <w:rPr>
          <w:rFonts w:ascii="Times New Roman" w:hAnsi="Times New Roman" w:cs="Times New Roman"/>
          <w:color w:val="222222"/>
          <w:sz w:val="20"/>
          <w:szCs w:val="20"/>
          <w:shd w:val="clear" w:color="auto" w:fill="FFFFFF"/>
        </w:rPr>
        <w:t xml:space="preserve">, E., &amp; </w:t>
      </w:r>
      <w:proofErr w:type="spellStart"/>
      <w:r w:rsidRPr="001A42FE">
        <w:rPr>
          <w:rFonts w:ascii="Times New Roman" w:hAnsi="Times New Roman" w:cs="Times New Roman"/>
          <w:color w:val="222222"/>
          <w:sz w:val="20"/>
          <w:szCs w:val="20"/>
          <w:shd w:val="clear" w:color="auto" w:fill="FFFFFF"/>
        </w:rPr>
        <w:t>Coriell</w:t>
      </w:r>
      <w:proofErr w:type="spellEnd"/>
      <w:r w:rsidRPr="001A42FE">
        <w:rPr>
          <w:rFonts w:ascii="Times New Roman" w:hAnsi="Times New Roman" w:cs="Times New Roman"/>
          <w:color w:val="222222"/>
          <w:sz w:val="20"/>
          <w:szCs w:val="20"/>
          <w:shd w:val="clear" w:color="auto" w:fill="FFFFFF"/>
        </w:rPr>
        <w:t>, A. S. (1961).</w:t>
      </w:r>
      <w:proofErr w:type="gramEnd"/>
      <w:r w:rsidRPr="001A42FE">
        <w:rPr>
          <w:rFonts w:ascii="Times New Roman" w:hAnsi="Times New Roman" w:cs="Times New Roman"/>
          <w:color w:val="222222"/>
          <w:sz w:val="20"/>
          <w:szCs w:val="20"/>
          <w:shd w:val="clear" w:color="auto" w:fill="FFFFFF"/>
        </w:rPr>
        <w:t xml:space="preserve"> </w:t>
      </w:r>
      <w:proofErr w:type="gramStart"/>
      <w:r w:rsidRPr="001A42FE">
        <w:rPr>
          <w:rFonts w:ascii="Times New Roman" w:hAnsi="Times New Roman" w:cs="Times New Roman"/>
          <w:color w:val="222222"/>
          <w:sz w:val="20"/>
          <w:szCs w:val="20"/>
          <w:shd w:val="clear" w:color="auto" w:fill="FFFFFF"/>
        </w:rPr>
        <w:t>Short-term memory in vision.</w:t>
      </w:r>
      <w:proofErr w:type="gramEnd"/>
      <w:r w:rsidRPr="001A42FE">
        <w:rPr>
          <w:rStyle w:val="apple-converted-space"/>
          <w:rFonts w:ascii="Times New Roman" w:hAnsi="Times New Roman" w:cs="Times New Roman"/>
          <w:color w:val="222222"/>
          <w:sz w:val="20"/>
          <w:szCs w:val="20"/>
          <w:shd w:val="clear" w:color="auto" w:fill="FFFFFF"/>
        </w:rPr>
        <w:t> </w:t>
      </w:r>
      <w:proofErr w:type="gramStart"/>
      <w:r w:rsidRPr="001A42FE">
        <w:rPr>
          <w:rFonts w:ascii="Times New Roman" w:hAnsi="Times New Roman" w:cs="Times New Roman"/>
          <w:i/>
          <w:iCs/>
          <w:color w:val="222222"/>
          <w:sz w:val="20"/>
          <w:szCs w:val="20"/>
          <w:shd w:val="clear" w:color="auto" w:fill="FFFFFF"/>
        </w:rPr>
        <w:t>Bell System Technical Journal</w:t>
      </w:r>
      <w:r w:rsidRPr="001A42FE">
        <w:rPr>
          <w:rFonts w:ascii="Times New Roman" w:hAnsi="Times New Roman" w:cs="Times New Roman"/>
          <w:color w:val="222222"/>
          <w:sz w:val="20"/>
          <w:szCs w:val="20"/>
          <w:shd w:val="clear" w:color="auto" w:fill="FFFFFF"/>
        </w:rPr>
        <w:t>,</w:t>
      </w:r>
      <w:r w:rsidRPr="001A42FE">
        <w:rPr>
          <w:rStyle w:val="apple-converted-space"/>
          <w:rFonts w:ascii="Times New Roman" w:hAnsi="Times New Roman" w:cs="Times New Roman"/>
          <w:color w:val="222222"/>
          <w:sz w:val="20"/>
          <w:szCs w:val="20"/>
          <w:shd w:val="clear" w:color="auto" w:fill="FFFFFF"/>
        </w:rPr>
        <w:t> </w:t>
      </w:r>
      <w:r w:rsidRPr="001A42FE">
        <w:rPr>
          <w:rFonts w:ascii="Times New Roman" w:hAnsi="Times New Roman" w:cs="Times New Roman"/>
          <w:i/>
          <w:iCs/>
          <w:color w:val="222222"/>
          <w:sz w:val="20"/>
          <w:szCs w:val="20"/>
          <w:shd w:val="clear" w:color="auto" w:fill="FFFFFF"/>
        </w:rPr>
        <w:t>40</w:t>
      </w:r>
      <w:r w:rsidRPr="001A42FE">
        <w:rPr>
          <w:rFonts w:ascii="Times New Roman" w:hAnsi="Times New Roman" w:cs="Times New Roman"/>
          <w:color w:val="222222"/>
          <w:sz w:val="20"/>
          <w:szCs w:val="20"/>
          <w:shd w:val="clear" w:color="auto" w:fill="FFFFFF"/>
        </w:rPr>
        <w:t>(1), 309-328.</w:t>
      </w:r>
      <w:proofErr w:type="gramEnd"/>
    </w:p>
  </w:endnote>
  <w:endnote w:id="38">
    <w:p w:rsidR="00EB4C45" w:rsidRDefault="00EB4C45">
      <w:pPr>
        <w:pStyle w:val="a6"/>
      </w:pPr>
      <w:r>
        <w:rPr>
          <w:rStyle w:val="a7"/>
        </w:rPr>
        <w:endnoteRef/>
      </w:r>
      <w:r w:rsidRPr="00437D1A">
        <w:rPr>
          <w:rFonts w:ascii="Times New Roman" w:hAnsi="Times New Roman" w:cs="Times New Roman"/>
        </w:rPr>
        <w:t xml:space="preserve"> </w:t>
      </w:r>
      <w:proofErr w:type="spellStart"/>
      <w:proofErr w:type="gramStart"/>
      <w:r w:rsidRPr="00437D1A">
        <w:rPr>
          <w:rFonts w:ascii="Times New Roman" w:hAnsi="Times New Roman" w:cs="Times New Roman"/>
          <w:color w:val="222222"/>
          <w:sz w:val="20"/>
          <w:szCs w:val="20"/>
          <w:shd w:val="clear" w:color="auto" w:fill="FFFFFF"/>
        </w:rPr>
        <w:t>Neisser</w:t>
      </w:r>
      <w:proofErr w:type="spellEnd"/>
      <w:r w:rsidRPr="00437D1A">
        <w:rPr>
          <w:rFonts w:ascii="Times New Roman" w:hAnsi="Times New Roman" w:cs="Times New Roman"/>
          <w:color w:val="222222"/>
          <w:sz w:val="20"/>
          <w:szCs w:val="20"/>
          <w:shd w:val="clear" w:color="auto" w:fill="FFFFFF"/>
        </w:rPr>
        <w:t>, U. (1967).</w:t>
      </w:r>
      <w:proofErr w:type="gramEnd"/>
      <w:r w:rsidRPr="00437D1A">
        <w:rPr>
          <w:rStyle w:val="apple-converted-space"/>
          <w:rFonts w:ascii="Times New Roman" w:hAnsi="Times New Roman" w:cs="Times New Roman"/>
          <w:color w:val="222222"/>
          <w:sz w:val="20"/>
          <w:szCs w:val="20"/>
          <w:shd w:val="clear" w:color="auto" w:fill="FFFFFF"/>
        </w:rPr>
        <w:t> </w:t>
      </w:r>
      <w:proofErr w:type="gramStart"/>
      <w:r w:rsidRPr="00437D1A">
        <w:rPr>
          <w:rFonts w:ascii="Times New Roman" w:hAnsi="Times New Roman" w:cs="Times New Roman"/>
          <w:i/>
          <w:iCs/>
          <w:color w:val="222222"/>
          <w:sz w:val="20"/>
          <w:szCs w:val="20"/>
          <w:shd w:val="clear" w:color="auto" w:fill="FFFFFF"/>
        </w:rPr>
        <w:t>Cognitive psychology</w:t>
      </w:r>
      <w:r w:rsidRPr="00437D1A">
        <w:rPr>
          <w:rStyle w:val="apple-converted-space"/>
          <w:rFonts w:ascii="Times New Roman" w:hAnsi="Times New Roman" w:cs="Times New Roman"/>
          <w:color w:val="222222"/>
          <w:sz w:val="20"/>
          <w:szCs w:val="20"/>
          <w:shd w:val="clear" w:color="auto" w:fill="FFFFFF"/>
        </w:rPr>
        <w:t> </w:t>
      </w:r>
      <w:r w:rsidRPr="00437D1A">
        <w:rPr>
          <w:rFonts w:ascii="Times New Roman" w:hAnsi="Times New Roman" w:cs="Times New Roman"/>
          <w:color w:val="222222"/>
          <w:sz w:val="20"/>
          <w:szCs w:val="20"/>
          <w:shd w:val="clear" w:color="auto" w:fill="FFFFFF"/>
        </w:rPr>
        <w:t>(Vol. 4).</w:t>
      </w:r>
      <w:proofErr w:type="gramEnd"/>
      <w:r w:rsidRPr="00437D1A">
        <w:rPr>
          <w:rFonts w:ascii="Times New Roman" w:hAnsi="Times New Roman" w:cs="Times New Roman"/>
          <w:color w:val="222222"/>
          <w:sz w:val="20"/>
          <w:szCs w:val="20"/>
          <w:shd w:val="clear" w:color="auto" w:fill="FFFFFF"/>
        </w:rPr>
        <w:t xml:space="preserve"> New York: Appleton-Century-Crofts.</w:t>
      </w:r>
    </w:p>
  </w:endnote>
  <w:endnote w:id="39">
    <w:p w:rsidR="00EB4C45" w:rsidRDefault="00EB4C45">
      <w:pPr>
        <w:pStyle w:val="a6"/>
      </w:pPr>
      <w:r>
        <w:rPr>
          <w:rStyle w:val="a7"/>
        </w:rPr>
        <w:endnoteRef/>
      </w:r>
      <w:r>
        <w:t xml:space="preserve"> </w:t>
      </w:r>
      <w:proofErr w:type="gramStart"/>
      <w:r w:rsidRPr="00437D1A">
        <w:rPr>
          <w:rFonts w:ascii="Times New Roman" w:hAnsi="Times New Roman" w:cs="Times New Roman"/>
          <w:color w:val="222222"/>
          <w:sz w:val="20"/>
          <w:szCs w:val="20"/>
          <w:shd w:val="clear" w:color="auto" w:fill="FFFFFF"/>
        </w:rPr>
        <w:t>Moray, N., Bates, A., &amp; Barnett, T. (1965).</w:t>
      </w:r>
      <w:proofErr w:type="gramEnd"/>
      <w:r w:rsidRPr="00437D1A">
        <w:rPr>
          <w:rFonts w:ascii="Times New Roman" w:hAnsi="Times New Roman" w:cs="Times New Roman"/>
          <w:color w:val="222222"/>
          <w:sz w:val="20"/>
          <w:szCs w:val="20"/>
          <w:shd w:val="clear" w:color="auto" w:fill="FFFFFF"/>
        </w:rPr>
        <w:t xml:space="preserve"> Experiments on the Four</w:t>
      </w:r>
      <w:r w:rsidRPr="00437D1A">
        <w:rPr>
          <w:rFonts w:ascii="Times New Roman" w:eastAsia="宋体" w:hAnsi="宋体" w:cs="Times New Roman"/>
          <w:color w:val="222222"/>
          <w:sz w:val="20"/>
          <w:szCs w:val="20"/>
          <w:shd w:val="clear" w:color="auto" w:fill="FFFFFF"/>
        </w:rPr>
        <w:t>‐</w:t>
      </w:r>
      <w:r w:rsidRPr="00437D1A">
        <w:rPr>
          <w:rFonts w:ascii="Times New Roman" w:hAnsi="Times New Roman" w:cs="Times New Roman"/>
          <w:color w:val="222222"/>
          <w:sz w:val="20"/>
          <w:szCs w:val="20"/>
          <w:shd w:val="clear" w:color="auto" w:fill="FFFFFF"/>
        </w:rPr>
        <w:t>Eared Man.</w:t>
      </w:r>
      <w:r w:rsidRPr="00437D1A">
        <w:rPr>
          <w:rStyle w:val="apple-converted-space"/>
          <w:rFonts w:ascii="Times New Roman" w:hAnsi="Times New Roman" w:cs="Times New Roman"/>
          <w:color w:val="222222"/>
          <w:sz w:val="20"/>
          <w:szCs w:val="20"/>
          <w:shd w:val="clear" w:color="auto" w:fill="FFFFFF"/>
        </w:rPr>
        <w:t> </w:t>
      </w:r>
      <w:proofErr w:type="gramStart"/>
      <w:r w:rsidRPr="00437D1A">
        <w:rPr>
          <w:rFonts w:ascii="Times New Roman" w:hAnsi="Times New Roman" w:cs="Times New Roman"/>
          <w:i/>
          <w:iCs/>
          <w:color w:val="222222"/>
          <w:sz w:val="20"/>
          <w:szCs w:val="20"/>
          <w:shd w:val="clear" w:color="auto" w:fill="FFFFFF"/>
        </w:rPr>
        <w:t>The Journal of the Acoustical Society of America</w:t>
      </w:r>
      <w:r w:rsidRPr="00437D1A">
        <w:rPr>
          <w:rFonts w:ascii="Times New Roman" w:hAnsi="Times New Roman" w:cs="Times New Roman"/>
          <w:color w:val="222222"/>
          <w:sz w:val="20"/>
          <w:szCs w:val="20"/>
          <w:shd w:val="clear" w:color="auto" w:fill="FFFFFF"/>
        </w:rPr>
        <w:t>,</w:t>
      </w:r>
      <w:r w:rsidRPr="00437D1A">
        <w:rPr>
          <w:rStyle w:val="apple-converted-space"/>
          <w:rFonts w:ascii="Times New Roman" w:hAnsi="Times New Roman" w:cs="Times New Roman"/>
          <w:color w:val="222222"/>
          <w:sz w:val="20"/>
          <w:szCs w:val="20"/>
          <w:shd w:val="clear" w:color="auto" w:fill="FFFFFF"/>
        </w:rPr>
        <w:t> </w:t>
      </w:r>
      <w:r w:rsidRPr="00437D1A">
        <w:rPr>
          <w:rFonts w:ascii="Times New Roman" w:hAnsi="Times New Roman" w:cs="Times New Roman"/>
          <w:i/>
          <w:iCs/>
          <w:color w:val="222222"/>
          <w:sz w:val="20"/>
          <w:szCs w:val="20"/>
          <w:shd w:val="clear" w:color="auto" w:fill="FFFFFF"/>
        </w:rPr>
        <w:t>38</w:t>
      </w:r>
      <w:r w:rsidRPr="00437D1A">
        <w:rPr>
          <w:rFonts w:ascii="Times New Roman" w:hAnsi="Times New Roman" w:cs="Times New Roman"/>
          <w:color w:val="222222"/>
          <w:sz w:val="20"/>
          <w:szCs w:val="20"/>
          <w:shd w:val="clear" w:color="auto" w:fill="FFFFFF"/>
        </w:rPr>
        <w:t>, 196.</w:t>
      </w:r>
      <w:proofErr w:type="gramEnd"/>
    </w:p>
  </w:endnote>
  <w:endnote w:id="40">
    <w:p w:rsidR="00EB4C45" w:rsidRDefault="00EB4C45">
      <w:pPr>
        <w:pStyle w:val="a6"/>
      </w:pPr>
      <w:r>
        <w:rPr>
          <w:rStyle w:val="a7"/>
        </w:rPr>
        <w:endnoteRef/>
      </w:r>
      <w:r w:rsidRPr="00836026">
        <w:rPr>
          <w:rFonts w:asciiTheme="minorEastAsia" w:eastAsiaTheme="minorEastAsia" w:hAnsiTheme="minorEastAsia" w:cs="Arial"/>
          <w:color w:val="222222"/>
          <w:sz w:val="21"/>
          <w:szCs w:val="21"/>
          <w:shd w:val="clear" w:color="auto" w:fill="FFFFFF"/>
        </w:rPr>
        <w:t xml:space="preserve">彭聃龄, &amp; </w:t>
      </w:r>
      <w:proofErr w:type="gramStart"/>
      <w:r w:rsidRPr="00836026">
        <w:rPr>
          <w:rFonts w:asciiTheme="minorEastAsia" w:eastAsiaTheme="minorEastAsia" w:hAnsiTheme="minorEastAsia" w:cs="Arial"/>
          <w:color w:val="222222"/>
          <w:sz w:val="21"/>
          <w:szCs w:val="21"/>
          <w:shd w:val="clear" w:color="auto" w:fill="FFFFFF"/>
        </w:rPr>
        <w:t>张必隐</w:t>
      </w:r>
      <w:proofErr w:type="gramEnd"/>
      <w:r w:rsidRPr="00836026">
        <w:rPr>
          <w:rFonts w:asciiTheme="minorEastAsia" w:eastAsiaTheme="minorEastAsia" w:hAnsiTheme="minorEastAsia" w:cs="Arial"/>
          <w:color w:val="222222"/>
          <w:sz w:val="21"/>
          <w:szCs w:val="21"/>
          <w:shd w:val="clear" w:color="auto" w:fill="FFFFFF"/>
        </w:rPr>
        <w:t>.(2004).</w:t>
      </w:r>
      <w:r w:rsidRPr="00836026">
        <w:rPr>
          <w:rFonts w:asciiTheme="minorEastAsia" w:eastAsiaTheme="minorEastAsia" w:hAnsiTheme="minorEastAsia" w:cs="Arial"/>
          <w:iCs/>
          <w:color w:val="222222"/>
          <w:sz w:val="21"/>
          <w:szCs w:val="21"/>
          <w:shd w:val="clear" w:color="auto" w:fill="FFFFFF"/>
        </w:rPr>
        <w:t>认知心理学</w:t>
      </w:r>
      <w:r w:rsidRPr="00836026">
        <w:rPr>
          <w:rFonts w:asciiTheme="minorEastAsia" w:eastAsiaTheme="minorEastAsia" w:hAnsiTheme="minorEastAsia" w:cs="Arial"/>
          <w:color w:val="222222"/>
          <w:sz w:val="21"/>
          <w:szCs w:val="21"/>
          <w:shd w:val="clear" w:color="auto" w:fill="FFFFFF"/>
        </w:rPr>
        <w:t>. 浙江教育出版社.</w:t>
      </w:r>
    </w:p>
  </w:endnote>
  <w:endnote w:id="41">
    <w:p w:rsidR="00EB4C45" w:rsidRDefault="00EB4C45" w:rsidP="002366BA">
      <w:pPr>
        <w:pStyle w:val="a6"/>
      </w:pPr>
      <w:r>
        <w:rPr>
          <w:rStyle w:val="a7"/>
        </w:rPr>
        <w:endnoteRef/>
      </w:r>
      <w:bookmarkStart w:id="43" w:name="OLE_LINK43"/>
      <w:bookmarkStart w:id="44" w:name="OLE_LINK44"/>
      <w:r w:rsidRPr="00836026">
        <w:rPr>
          <w:rFonts w:asciiTheme="minorEastAsia" w:eastAsiaTheme="minorEastAsia" w:hAnsiTheme="minorEastAsia" w:cs="Arial"/>
          <w:color w:val="222222"/>
          <w:sz w:val="21"/>
          <w:szCs w:val="21"/>
          <w:shd w:val="clear" w:color="auto" w:fill="FFFFFF"/>
        </w:rPr>
        <w:t xml:space="preserve">彭聃龄, &amp; </w:t>
      </w:r>
      <w:proofErr w:type="gramStart"/>
      <w:r w:rsidRPr="00836026">
        <w:rPr>
          <w:rFonts w:asciiTheme="minorEastAsia" w:eastAsiaTheme="minorEastAsia" w:hAnsiTheme="minorEastAsia" w:cs="Arial"/>
          <w:color w:val="222222"/>
          <w:sz w:val="21"/>
          <w:szCs w:val="21"/>
          <w:shd w:val="clear" w:color="auto" w:fill="FFFFFF"/>
        </w:rPr>
        <w:t>张必隐</w:t>
      </w:r>
      <w:proofErr w:type="gramEnd"/>
      <w:r w:rsidRPr="00836026">
        <w:rPr>
          <w:rFonts w:asciiTheme="minorEastAsia" w:eastAsiaTheme="minorEastAsia" w:hAnsiTheme="minorEastAsia" w:cs="Arial"/>
          <w:color w:val="222222"/>
          <w:sz w:val="21"/>
          <w:szCs w:val="21"/>
          <w:shd w:val="clear" w:color="auto" w:fill="FFFFFF"/>
        </w:rPr>
        <w:t>.(2004).</w:t>
      </w:r>
      <w:r w:rsidRPr="00836026">
        <w:rPr>
          <w:rFonts w:asciiTheme="minorEastAsia" w:eastAsiaTheme="minorEastAsia" w:hAnsiTheme="minorEastAsia" w:cs="Arial"/>
          <w:iCs/>
          <w:color w:val="222222"/>
          <w:sz w:val="21"/>
          <w:szCs w:val="21"/>
          <w:shd w:val="clear" w:color="auto" w:fill="FFFFFF"/>
        </w:rPr>
        <w:t>认知心理学</w:t>
      </w:r>
      <w:r w:rsidRPr="00836026">
        <w:rPr>
          <w:rFonts w:asciiTheme="minorEastAsia" w:eastAsiaTheme="minorEastAsia" w:hAnsiTheme="minorEastAsia" w:cs="Arial"/>
          <w:color w:val="222222"/>
          <w:sz w:val="21"/>
          <w:szCs w:val="21"/>
          <w:shd w:val="clear" w:color="auto" w:fill="FFFFFF"/>
        </w:rPr>
        <w:t>. 浙江教育出版社.</w:t>
      </w:r>
      <w:bookmarkEnd w:id="43"/>
      <w:bookmarkEnd w:id="44"/>
    </w:p>
  </w:endnote>
  <w:endnote w:id="42">
    <w:p w:rsidR="00EB4C45" w:rsidRDefault="00EB4C45">
      <w:pPr>
        <w:pStyle w:val="a6"/>
      </w:pPr>
      <w:r>
        <w:rPr>
          <w:rStyle w:val="a7"/>
        </w:rPr>
        <w:endnoteRef/>
      </w:r>
      <w:r>
        <w:t xml:space="preserve"> </w:t>
      </w:r>
      <w:proofErr w:type="gramStart"/>
      <w:r w:rsidRPr="00D401DF">
        <w:rPr>
          <w:rFonts w:asciiTheme="minorEastAsia" w:eastAsiaTheme="minorEastAsia" w:hAnsiTheme="minorEastAsia" w:cs="Arial"/>
          <w:iCs/>
          <w:color w:val="222222"/>
          <w:sz w:val="21"/>
          <w:szCs w:val="21"/>
          <w:shd w:val="clear" w:color="auto" w:fill="FFFFFF"/>
        </w:rPr>
        <w:t>史忠植</w:t>
      </w:r>
      <w:proofErr w:type="gramEnd"/>
      <w:r>
        <w:rPr>
          <w:rFonts w:asciiTheme="minorEastAsia" w:eastAsiaTheme="minorEastAsia" w:hAnsiTheme="minorEastAsia" w:cs="Arial"/>
          <w:iCs/>
          <w:color w:val="222222"/>
          <w:sz w:val="21"/>
          <w:szCs w:val="21"/>
          <w:shd w:val="clear" w:color="auto" w:fill="FFFFFF"/>
        </w:rPr>
        <w:t>.(2008).</w:t>
      </w:r>
      <w:r w:rsidRPr="00D401DF">
        <w:rPr>
          <w:rFonts w:asciiTheme="minorEastAsia" w:eastAsiaTheme="minorEastAsia" w:hAnsiTheme="minorEastAsia" w:cs="Arial"/>
          <w:iCs/>
          <w:color w:val="222222"/>
          <w:sz w:val="21"/>
          <w:szCs w:val="21"/>
          <w:shd w:val="clear" w:color="auto" w:fill="FFFFFF"/>
        </w:rPr>
        <w:t>认知科学.</w:t>
      </w:r>
      <w:r>
        <w:rPr>
          <w:rFonts w:asciiTheme="minorEastAsia" w:eastAsiaTheme="minorEastAsia" w:hAnsiTheme="minorEastAsia" w:cs="Arial" w:hint="eastAsia"/>
          <w:iCs/>
          <w:color w:val="222222"/>
          <w:sz w:val="21"/>
          <w:szCs w:val="21"/>
          <w:shd w:val="clear" w:color="auto" w:fill="FFFFFF"/>
        </w:rPr>
        <w:t>中国科技出版社.</w:t>
      </w:r>
    </w:p>
  </w:endnote>
  <w:endnote w:id="43">
    <w:p w:rsidR="00EB4C45" w:rsidRDefault="00EB4C45">
      <w:pPr>
        <w:pStyle w:val="a6"/>
      </w:pPr>
      <w:r>
        <w:rPr>
          <w:rStyle w:val="a7"/>
        </w:rPr>
        <w:endnoteRef/>
      </w:r>
      <w:bookmarkStart w:id="45" w:name="OLE_LINK45"/>
      <w:bookmarkStart w:id="46" w:name="OLE_LINK46"/>
      <w:r w:rsidRPr="00AB3C3B">
        <w:rPr>
          <w:rFonts w:asciiTheme="minorEastAsia" w:eastAsiaTheme="minorEastAsia" w:hAnsiTheme="minorEastAsia" w:cs="Arial"/>
          <w:iCs/>
          <w:color w:val="222222"/>
          <w:sz w:val="21"/>
          <w:szCs w:val="21"/>
          <w:shd w:val="clear" w:color="auto" w:fill="FFFFFF"/>
        </w:rPr>
        <w:t>张淑华</w:t>
      </w:r>
      <w:r>
        <w:rPr>
          <w:rFonts w:asciiTheme="minorEastAsia" w:eastAsiaTheme="minorEastAsia" w:hAnsiTheme="minorEastAsia" w:cs="Arial"/>
          <w:iCs/>
          <w:color w:val="222222"/>
          <w:sz w:val="21"/>
          <w:szCs w:val="21"/>
          <w:shd w:val="clear" w:color="auto" w:fill="FFFFFF"/>
        </w:rPr>
        <w:t>.</w:t>
      </w:r>
      <w:r w:rsidRPr="00AB3C3B">
        <w:rPr>
          <w:rFonts w:asciiTheme="minorEastAsia" w:eastAsiaTheme="minorEastAsia" w:hAnsiTheme="minorEastAsia" w:cs="Arial"/>
          <w:iCs/>
          <w:color w:val="222222"/>
          <w:sz w:val="21"/>
          <w:szCs w:val="21"/>
          <w:shd w:val="clear" w:color="auto" w:fill="FFFFFF"/>
        </w:rPr>
        <w:t>(2007).认知科学基础</w:t>
      </w:r>
      <w:r>
        <w:rPr>
          <w:rFonts w:asciiTheme="minorEastAsia" w:eastAsiaTheme="minorEastAsia" w:hAnsiTheme="minorEastAsia" w:cs="Arial"/>
          <w:iCs/>
          <w:color w:val="222222"/>
          <w:sz w:val="21"/>
          <w:szCs w:val="21"/>
          <w:shd w:val="clear" w:color="auto" w:fill="FFFFFF"/>
        </w:rPr>
        <w:t>.</w:t>
      </w:r>
      <w:r w:rsidRPr="00AB3C3B">
        <w:rPr>
          <w:rFonts w:asciiTheme="minorEastAsia" w:eastAsiaTheme="minorEastAsia" w:hAnsiTheme="minorEastAsia" w:cs="Arial"/>
          <w:iCs/>
          <w:color w:val="222222"/>
          <w:sz w:val="21"/>
          <w:szCs w:val="21"/>
          <w:shd w:val="clear" w:color="auto" w:fill="FFFFFF"/>
        </w:rPr>
        <w:t>科学出版社.</w:t>
      </w:r>
      <w:bookmarkEnd w:id="45"/>
      <w:bookmarkEnd w:id="46"/>
    </w:p>
  </w:endnote>
  <w:endnote w:id="44">
    <w:p w:rsidR="00EB4C45" w:rsidRPr="00437102" w:rsidRDefault="00EB4C45">
      <w:pPr>
        <w:pStyle w:val="a6"/>
        <w:rPr>
          <w:sz w:val="20"/>
          <w:szCs w:val="20"/>
        </w:rPr>
      </w:pPr>
      <w:r>
        <w:rPr>
          <w:rStyle w:val="a7"/>
        </w:rPr>
        <w:endnoteRef/>
      </w:r>
      <w:r>
        <w:t xml:space="preserve"> </w:t>
      </w:r>
      <w:r w:rsidRPr="00437102">
        <w:rPr>
          <w:rFonts w:ascii="Times New Roman" w:hAnsi="Times New Roman" w:cs="Times New Roman"/>
          <w:color w:val="222222"/>
          <w:sz w:val="20"/>
          <w:szCs w:val="20"/>
          <w:shd w:val="clear" w:color="auto" w:fill="FFFFFF"/>
        </w:rPr>
        <w:t xml:space="preserve">Meyer, D. E., &amp; </w:t>
      </w:r>
      <w:proofErr w:type="spellStart"/>
      <w:r w:rsidRPr="00437102">
        <w:rPr>
          <w:rFonts w:ascii="Times New Roman" w:hAnsi="Times New Roman" w:cs="Times New Roman"/>
          <w:color w:val="222222"/>
          <w:sz w:val="20"/>
          <w:szCs w:val="20"/>
          <w:shd w:val="clear" w:color="auto" w:fill="FFFFFF"/>
        </w:rPr>
        <w:t>Gutschera</w:t>
      </w:r>
      <w:proofErr w:type="spellEnd"/>
      <w:r w:rsidRPr="00437102">
        <w:rPr>
          <w:rFonts w:ascii="Times New Roman" w:hAnsi="Times New Roman" w:cs="Times New Roman"/>
          <w:color w:val="222222"/>
          <w:sz w:val="20"/>
          <w:szCs w:val="20"/>
          <w:shd w:val="clear" w:color="auto" w:fill="FFFFFF"/>
        </w:rPr>
        <w:t>, K. D. (1975). Orthographic versus phonemic processing of printed words.</w:t>
      </w:r>
      <w:r w:rsidRPr="00437102">
        <w:rPr>
          <w:rStyle w:val="apple-converted-space"/>
          <w:rFonts w:ascii="Times New Roman" w:hAnsi="Times New Roman" w:cs="Times New Roman"/>
          <w:color w:val="222222"/>
          <w:sz w:val="20"/>
          <w:szCs w:val="20"/>
          <w:shd w:val="clear" w:color="auto" w:fill="FFFFFF"/>
        </w:rPr>
        <w:t> </w:t>
      </w:r>
      <w:proofErr w:type="spellStart"/>
      <w:proofErr w:type="gramStart"/>
      <w:r w:rsidRPr="00437102">
        <w:rPr>
          <w:rFonts w:ascii="Times New Roman" w:hAnsi="Times New Roman" w:cs="Times New Roman"/>
          <w:i/>
          <w:iCs/>
          <w:color w:val="222222"/>
          <w:sz w:val="20"/>
          <w:szCs w:val="20"/>
          <w:shd w:val="clear" w:color="auto" w:fill="FFFFFF"/>
        </w:rPr>
        <w:t>Psychonomic</w:t>
      </w:r>
      <w:proofErr w:type="spellEnd"/>
      <w:r w:rsidRPr="00437102">
        <w:rPr>
          <w:rFonts w:ascii="Times New Roman" w:hAnsi="Times New Roman" w:cs="Times New Roman"/>
          <w:i/>
          <w:iCs/>
          <w:color w:val="222222"/>
          <w:sz w:val="20"/>
          <w:szCs w:val="20"/>
          <w:shd w:val="clear" w:color="auto" w:fill="FFFFFF"/>
        </w:rPr>
        <w:t xml:space="preserve"> Society Presentation</w:t>
      </w:r>
      <w:r w:rsidRPr="00437102">
        <w:rPr>
          <w:rFonts w:ascii="Times New Roman" w:hAnsi="Times New Roman" w:cs="Times New Roman"/>
          <w:color w:val="222222"/>
          <w:sz w:val="20"/>
          <w:szCs w:val="20"/>
          <w:shd w:val="clear" w:color="auto" w:fill="FFFFFF"/>
        </w:rPr>
        <w:t>.</w:t>
      </w:r>
      <w:proofErr w:type="gramEnd"/>
    </w:p>
  </w:endnote>
  <w:endnote w:id="45">
    <w:p w:rsidR="00EB4C45" w:rsidRPr="00437102" w:rsidRDefault="00EB4C45">
      <w:pPr>
        <w:pStyle w:val="a6"/>
        <w:rPr>
          <w:sz w:val="20"/>
          <w:szCs w:val="20"/>
        </w:rPr>
      </w:pPr>
      <w:r>
        <w:rPr>
          <w:rStyle w:val="a7"/>
        </w:rPr>
        <w:endnoteRef/>
      </w:r>
      <w:r>
        <w:t xml:space="preserve"> </w:t>
      </w:r>
      <w:r w:rsidRPr="00437102">
        <w:rPr>
          <w:rFonts w:ascii="Times New Roman" w:hAnsi="Times New Roman" w:cs="Times New Roman"/>
          <w:color w:val="222222"/>
          <w:sz w:val="20"/>
          <w:szCs w:val="20"/>
          <w:shd w:val="clear" w:color="auto" w:fill="FFFFFF"/>
        </w:rPr>
        <w:t>Martindale, C. (1991).</w:t>
      </w:r>
      <w:r w:rsidRPr="00437102">
        <w:rPr>
          <w:rStyle w:val="apple-converted-space"/>
          <w:rFonts w:ascii="Times New Roman" w:hAnsi="Times New Roman" w:cs="Times New Roman"/>
          <w:color w:val="222222"/>
          <w:sz w:val="20"/>
          <w:szCs w:val="20"/>
          <w:shd w:val="clear" w:color="auto" w:fill="FFFFFF"/>
        </w:rPr>
        <w:t> </w:t>
      </w:r>
      <w:r w:rsidRPr="00437102">
        <w:rPr>
          <w:rFonts w:ascii="Times New Roman" w:hAnsi="Times New Roman" w:cs="Times New Roman"/>
          <w:i/>
          <w:iCs/>
          <w:color w:val="222222"/>
          <w:sz w:val="20"/>
          <w:szCs w:val="20"/>
          <w:shd w:val="clear" w:color="auto" w:fill="FFFFFF"/>
        </w:rPr>
        <w:t>Cognitive psychology: A neural-network approach</w:t>
      </w:r>
      <w:r w:rsidRPr="00437102">
        <w:rPr>
          <w:rFonts w:ascii="Times New Roman" w:hAnsi="Times New Roman" w:cs="Times New Roman"/>
          <w:color w:val="222222"/>
          <w:sz w:val="20"/>
          <w:szCs w:val="20"/>
          <w:shd w:val="clear" w:color="auto" w:fill="FFFFFF"/>
        </w:rPr>
        <w:t>. Pacific Grove: Brooks/Cole Publishing Company.</w:t>
      </w:r>
    </w:p>
  </w:endnote>
  <w:endnote w:id="46">
    <w:p w:rsidR="00EB4C45" w:rsidRDefault="00EB4C45">
      <w:pPr>
        <w:pStyle w:val="a6"/>
      </w:pPr>
      <w:r>
        <w:rPr>
          <w:rStyle w:val="a7"/>
        </w:rPr>
        <w:endnoteRef/>
      </w:r>
      <w:r w:rsidRPr="00D958CF">
        <w:rPr>
          <w:rFonts w:ascii="Times New Roman" w:hAnsi="Times New Roman" w:cs="Times New Roman"/>
          <w:sz w:val="20"/>
          <w:szCs w:val="20"/>
        </w:rPr>
        <w:t xml:space="preserve"> </w:t>
      </w:r>
      <w:proofErr w:type="spellStart"/>
      <w:proofErr w:type="gramStart"/>
      <w:r w:rsidRPr="00D958CF">
        <w:rPr>
          <w:rFonts w:ascii="Times New Roman" w:hAnsi="Times New Roman" w:cs="Times New Roman"/>
          <w:color w:val="222222"/>
          <w:sz w:val="20"/>
          <w:szCs w:val="20"/>
          <w:shd w:val="clear" w:color="auto" w:fill="FFFFFF"/>
        </w:rPr>
        <w:t>Baddeley</w:t>
      </w:r>
      <w:proofErr w:type="spellEnd"/>
      <w:r w:rsidRPr="00D958CF">
        <w:rPr>
          <w:rFonts w:ascii="Times New Roman" w:hAnsi="Times New Roman" w:cs="Times New Roman"/>
          <w:color w:val="222222"/>
          <w:sz w:val="20"/>
          <w:szCs w:val="20"/>
          <w:shd w:val="clear" w:color="auto" w:fill="FFFFFF"/>
        </w:rPr>
        <w:t>, A. D., &amp; Hitch, G. J. (1974).</w:t>
      </w:r>
      <w:proofErr w:type="gramEnd"/>
      <w:r w:rsidRPr="00D958CF">
        <w:rPr>
          <w:rFonts w:ascii="Times New Roman" w:hAnsi="Times New Roman" w:cs="Times New Roman"/>
          <w:color w:val="222222"/>
          <w:sz w:val="20"/>
          <w:szCs w:val="20"/>
          <w:shd w:val="clear" w:color="auto" w:fill="FFFFFF"/>
        </w:rPr>
        <w:t xml:space="preserve"> </w:t>
      </w:r>
      <w:proofErr w:type="gramStart"/>
      <w:r w:rsidRPr="00D958CF">
        <w:rPr>
          <w:rFonts w:ascii="Times New Roman" w:hAnsi="Times New Roman" w:cs="Times New Roman"/>
          <w:color w:val="222222"/>
          <w:sz w:val="20"/>
          <w:szCs w:val="20"/>
          <w:shd w:val="clear" w:color="auto" w:fill="FFFFFF"/>
        </w:rPr>
        <w:t>Working memory.</w:t>
      </w:r>
      <w:proofErr w:type="gramEnd"/>
      <w:r w:rsidRPr="00D958CF">
        <w:rPr>
          <w:rStyle w:val="apple-converted-space"/>
          <w:rFonts w:ascii="Times New Roman" w:hAnsi="Times New Roman" w:cs="Times New Roman"/>
          <w:color w:val="222222"/>
          <w:sz w:val="20"/>
          <w:szCs w:val="20"/>
          <w:shd w:val="clear" w:color="auto" w:fill="FFFFFF"/>
        </w:rPr>
        <w:t> </w:t>
      </w:r>
      <w:proofErr w:type="gramStart"/>
      <w:r w:rsidRPr="00D958CF">
        <w:rPr>
          <w:rFonts w:ascii="Times New Roman" w:hAnsi="Times New Roman" w:cs="Times New Roman"/>
          <w:i/>
          <w:iCs/>
          <w:color w:val="222222"/>
          <w:sz w:val="20"/>
          <w:szCs w:val="20"/>
          <w:shd w:val="clear" w:color="auto" w:fill="FFFFFF"/>
        </w:rPr>
        <w:t>The psychology of learning and motivation</w:t>
      </w:r>
      <w:r w:rsidRPr="00D958CF">
        <w:rPr>
          <w:rFonts w:ascii="Times New Roman" w:hAnsi="Times New Roman" w:cs="Times New Roman"/>
          <w:color w:val="222222"/>
          <w:sz w:val="20"/>
          <w:szCs w:val="20"/>
          <w:shd w:val="clear" w:color="auto" w:fill="FFFFFF"/>
        </w:rPr>
        <w:t>,</w:t>
      </w:r>
      <w:r w:rsidRPr="00D958CF">
        <w:rPr>
          <w:rStyle w:val="apple-converted-space"/>
          <w:rFonts w:ascii="Times New Roman" w:hAnsi="Times New Roman" w:cs="Times New Roman"/>
          <w:color w:val="222222"/>
          <w:sz w:val="20"/>
          <w:szCs w:val="20"/>
          <w:shd w:val="clear" w:color="auto" w:fill="FFFFFF"/>
        </w:rPr>
        <w:t> </w:t>
      </w:r>
      <w:r w:rsidRPr="00D958CF">
        <w:rPr>
          <w:rFonts w:ascii="Times New Roman" w:hAnsi="Times New Roman" w:cs="Times New Roman"/>
          <w:i/>
          <w:iCs/>
          <w:color w:val="222222"/>
          <w:sz w:val="20"/>
          <w:szCs w:val="20"/>
          <w:shd w:val="clear" w:color="auto" w:fill="FFFFFF"/>
        </w:rPr>
        <w:t>8</w:t>
      </w:r>
      <w:r w:rsidRPr="00D958CF">
        <w:rPr>
          <w:rFonts w:ascii="Times New Roman" w:hAnsi="Times New Roman" w:cs="Times New Roman"/>
          <w:color w:val="222222"/>
          <w:sz w:val="20"/>
          <w:szCs w:val="20"/>
          <w:shd w:val="clear" w:color="auto" w:fill="FFFFFF"/>
        </w:rPr>
        <w:t>, 47-89.</w:t>
      </w:r>
      <w:proofErr w:type="gramEnd"/>
    </w:p>
  </w:endnote>
  <w:endnote w:id="47">
    <w:p w:rsidR="00EB4C45" w:rsidRDefault="00EB4C45">
      <w:pPr>
        <w:pStyle w:val="a6"/>
      </w:pPr>
      <w:r>
        <w:rPr>
          <w:rStyle w:val="a7"/>
        </w:rPr>
        <w:endnoteRef/>
      </w:r>
      <w:r>
        <w:t xml:space="preserve"> </w:t>
      </w:r>
      <w:proofErr w:type="spellStart"/>
      <w:r w:rsidRPr="001634BA">
        <w:rPr>
          <w:rFonts w:ascii="Times New Roman" w:hAnsi="Times New Roman" w:cs="Times New Roman"/>
          <w:color w:val="222222"/>
          <w:sz w:val="20"/>
          <w:szCs w:val="20"/>
          <w:shd w:val="clear" w:color="auto" w:fill="FFFFFF"/>
        </w:rPr>
        <w:t>Baddeley</w:t>
      </w:r>
      <w:proofErr w:type="spellEnd"/>
      <w:r w:rsidRPr="001634BA">
        <w:rPr>
          <w:rFonts w:ascii="Times New Roman" w:hAnsi="Times New Roman" w:cs="Times New Roman"/>
          <w:color w:val="222222"/>
          <w:sz w:val="20"/>
          <w:szCs w:val="20"/>
          <w:shd w:val="clear" w:color="auto" w:fill="FFFFFF"/>
        </w:rPr>
        <w:t xml:space="preserve">, A. D. (2001). Is working memory still </w:t>
      </w:r>
      <w:proofErr w:type="gramStart"/>
      <w:r w:rsidRPr="001634BA">
        <w:rPr>
          <w:rFonts w:ascii="Times New Roman" w:hAnsi="Times New Roman" w:cs="Times New Roman"/>
          <w:color w:val="222222"/>
          <w:sz w:val="20"/>
          <w:szCs w:val="20"/>
          <w:shd w:val="clear" w:color="auto" w:fill="FFFFFF"/>
        </w:rPr>
        <w:t>working.</w:t>
      </w:r>
      <w:proofErr w:type="gramEnd"/>
      <w:r w:rsidRPr="001634BA">
        <w:rPr>
          <w:rStyle w:val="apple-converted-space"/>
          <w:rFonts w:ascii="Times New Roman" w:hAnsi="Times New Roman" w:cs="Times New Roman"/>
          <w:color w:val="222222"/>
          <w:sz w:val="20"/>
          <w:szCs w:val="20"/>
          <w:shd w:val="clear" w:color="auto" w:fill="FFFFFF"/>
        </w:rPr>
        <w:t> </w:t>
      </w:r>
      <w:r w:rsidRPr="001634BA">
        <w:rPr>
          <w:rFonts w:ascii="Times New Roman" w:hAnsi="Times New Roman" w:cs="Times New Roman"/>
          <w:i/>
          <w:iCs/>
          <w:color w:val="222222"/>
          <w:sz w:val="20"/>
          <w:szCs w:val="20"/>
          <w:shd w:val="clear" w:color="auto" w:fill="FFFFFF"/>
        </w:rPr>
        <w:t>American Psychologist</w:t>
      </w:r>
      <w:r w:rsidRPr="001634BA">
        <w:rPr>
          <w:rFonts w:ascii="Times New Roman" w:hAnsi="Times New Roman" w:cs="Times New Roman"/>
          <w:color w:val="222222"/>
          <w:sz w:val="20"/>
          <w:szCs w:val="20"/>
          <w:shd w:val="clear" w:color="auto" w:fill="FFFFFF"/>
        </w:rPr>
        <w:t>,</w:t>
      </w:r>
      <w:r w:rsidRPr="001634BA">
        <w:rPr>
          <w:rStyle w:val="apple-converted-space"/>
          <w:rFonts w:ascii="Times New Roman" w:hAnsi="Times New Roman" w:cs="Times New Roman"/>
          <w:color w:val="222222"/>
          <w:sz w:val="20"/>
          <w:szCs w:val="20"/>
          <w:shd w:val="clear" w:color="auto" w:fill="FFFFFF"/>
        </w:rPr>
        <w:t> </w:t>
      </w:r>
      <w:r w:rsidRPr="001634BA">
        <w:rPr>
          <w:rFonts w:ascii="Times New Roman" w:hAnsi="Times New Roman" w:cs="Times New Roman"/>
          <w:i/>
          <w:iCs/>
          <w:color w:val="222222"/>
          <w:sz w:val="20"/>
          <w:szCs w:val="20"/>
          <w:shd w:val="clear" w:color="auto" w:fill="FFFFFF"/>
        </w:rPr>
        <w:t>56</w:t>
      </w:r>
      <w:r w:rsidRPr="001634BA">
        <w:rPr>
          <w:rFonts w:ascii="Times New Roman" w:hAnsi="Times New Roman" w:cs="Times New Roman"/>
          <w:color w:val="222222"/>
          <w:sz w:val="20"/>
          <w:szCs w:val="20"/>
          <w:shd w:val="clear" w:color="auto" w:fill="FFFFFF"/>
        </w:rPr>
        <w:t>(11), 851-864.</w:t>
      </w:r>
    </w:p>
  </w:endnote>
  <w:endnote w:id="48">
    <w:p w:rsidR="00EB4C45" w:rsidRDefault="00EB4C45">
      <w:pPr>
        <w:pStyle w:val="a6"/>
      </w:pPr>
      <w:r>
        <w:rPr>
          <w:rStyle w:val="a7"/>
        </w:rPr>
        <w:endnoteRef/>
      </w:r>
      <w:r w:rsidRPr="004D2B63">
        <w:rPr>
          <w:rFonts w:ascii="Times New Roman" w:hAnsi="Times New Roman" w:cs="Times New Roman"/>
          <w:sz w:val="20"/>
          <w:szCs w:val="20"/>
        </w:rPr>
        <w:t xml:space="preserve"> </w:t>
      </w:r>
      <w:proofErr w:type="spellStart"/>
      <w:r w:rsidRPr="004D2B63">
        <w:rPr>
          <w:rFonts w:ascii="Times New Roman" w:hAnsi="Times New Roman" w:cs="Times New Roman"/>
          <w:color w:val="222222"/>
          <w:sz w:val="20"/>
          <w:szCs w:val="20"/>
          <w:shd w:val="clear" w:color="auto" w:fill="FFFFFF"/>
        </w:rPr>
        <w:t>Baddeley</w:t>
      </w:r>
      <w:proofErr w:type="spellEnd"/>
      <w:r w:rsidRPr="004D2B63">
        <w:rPr>
          <w:rFonts w:ascii="Times New Roman" w:hAnsi="Times New Roman" w:cs="Times New Roman"/>
          <w:color w:val="222222"/>
          <w:sz w:val="20"/>
          <w:szCs w:val="20"/>
          <w:shd w:val="clear" w:color="auto" w:fill="FFFFFF"/>
        </w:rPr>
        <w:t>, A. (2000). The episodic buffer: a new component of working memory</w:t>
      </w:r>
      <w:proofErr w:type="gramStart"/>
      <w:r w:rsidRPr="004D2B63">
        <w:rPr>
          <w:rFonts w:ascii="Times New Roman" w:hAnsi="Times New Roman" w:cs="Times New Roman"/>
          <w:color w:val="222222"/>
          <w:sz w:val="20"/>
          <w:szCs w:val="20"/>
          <w:shd w:val="clear" w:color="auto" w:fill="FFFFFF"/>
        </w:rPr>
        <w:t>?.</w:t>
      </w:r>
      <w:proofErr w:type="gramEnd"/>
      <w:r w:rsidRPr="004D2B63">
        <w:rPr>
          <w:rStyle w:val="apple-converted-space"/>
          <w:rFonts w:ascii="Times New Roman" w:hAnsi="Times New Roman" w:cs="Times New Roman"/>
          <w:color w:val="222222"/>
          <w:sz w:val="20"/>
          <w:szCs w:val="20"/>
          <w:shd w:val="clear" w:color="auto" w:fill="FFFFFF"/>
        </w:rPr>
        <w:t> </w:t>
      </w:r>
      <w:proofErr w:type="gramStart"/>
      <w:r w:rsidRPr="004D2B63">
        <w:rPr>
          <w:rFonts w:ascii="Times New Roman" w:hAnsi="Times New Roman" w:cs="Times New Roman"/>
          <w:i/>
          <w:iCs/>
          <w:color w:val="222222"/>
          <w:sz w:val="20"/>
          <w:szCs w:val="20"/>
          <w:shd w:val="clear" w:color="auto" w:fill="FFFFFF"/>
        </w:rPr>
        <w:t>Trends in cognitive sciences</w:t>
      </w:r>
      <w:r w:rsidRPr="004D2B63">
        <w:rPr>
          <w:rFonts w:ascii="Times New Roman" w:hAnsi="Times New Roman" w:cs="Times New Roman"/>
          <w:color w:val="222222"/>
          <w:sz w:val="20"/>
          <w:szCs w:val="20"/>
          <w:shd w:val="clear" w:color="auto" w:fill="FFFFFF"/>
        </w:rPr>
        <w:t>,</w:t>
      </w:r>
      <w:r w:rsidRPr="004D2B63">
        <w:rPr>
          <w:rStyle w:val="apple-converted-space"/>
          <w:rFonts w:ascii="Times New Roman" w:hAnsi="Times New Roman" w:cs="Times New Roman"/>
          <w:color w:val="222222"/>
          <w:sz w:val="20"/>
          <w:szCs w:val="20"/>
          <w:shd w:val="clear" w:color="auto" w:fill="FFFFFF"/>
        </w:rPr>
        <w:t> </w:t>
      </w:r>
      <w:r w:rsidRPr="004D2B63">
        <w:rPr>
          <w:rFonts w:ascii="Times New Roman" w:hAnsi="Times New Roman" w:cs="Times New Roman"/>
          <w:i/>
          <w:iCs/>
          <w:color w:val="222222"/>
          <w:sz w:val="20"/>
          <w:szCs w:val="20"/>
          <w:shd w:val="clear" w:color="auto" w:fill="FFFFFF"/>
        </w:rPr>
        <w:t>4</w:t>
      </w:r>
      <w:r w:rsidRPr="004D2B63">
        <w:rPr>
          <w:rFonts w:ascii="Times New Roman" w:hAnsi="Times New Roman" w:cs="Times New Roman"/>
          <w:color w:val="222222"/>
          <w:sz w:val="20"/>
          <w:szCs w:val="20"/>
          <w:shd w:val="clear" w:color="auto" w:fill="FFFFFF"/>
        </w:rPr>
        <w:t>(11), 417-423.</w:t>
      </w:r>
      <w:proofErr w:type="gramEnd"/>
    </w:p>
  </w:endnote>
  <w:endnote w:id="49">
    <w:p w:rsidR="00EB4C45" w:rsidRDefault="00EB4C45">
      <w:pPr>
        <w:pStyle w:val="a6"/>
      </w:pPr>
      <w:r>
        <w:rPr>
          <w:rStyle w:val="a7"/>
        </w:rPr>
        <w:endnoteRef/>
      </w:r>
      <w:r w:rsidRPr="00836026">
        <w:rPr>
          <w:rFonts w:asciiTheme="minorEastAsia" w:eastAsiaTheme="minorEastAsia" w:hAnsiTheme="minorEastAsia" w:cs="Arial"/>
          <w:color w:val="222222"/>
          <w:sz w:val="21"/>
          <w:szCs w:val="21"/>
          <w:shd w:val="clear" w:color="auto" w:fill="FFFFFF"/>
        </w:rPr>
        <w:t xml:space="preserve">彭聃龄, &amp; </w:t>
      </w:r>
      <w:proofErr w:type="gramStart"/>
      <w:r w:rsidRPr="00836026">
        <w:rPr>
          <w:rFonts w:asciiTheme="minorEastAsia" w:eastAsiaTheme="minorEastAsia" w:hAnsiTheme="minorEastAsia" w:cs="Arial"/>
          <w:color w:val="222222"/>
          <w:sz w:val="21"/>
          <w:szCs w:val="21"/>
          <w:shd w:val="clear" w:color="auto" w:fill="FFFFFF"/>
        </w:rPr>
        <w:t>张必隐</w:t>
      </w:r>
      <w:proofErr w:type="gramEnd"/>
      <w:r w:rsidRPr="00836026">
        <w:rPr>
          <w:rFonts w:asciiTheme="minorEastAsia" w:eastAsiaTheme="minorEastAsia" w:hAnsiTheme="minorEastAsia" w:cs="Arial"/>
          <w:color w:val="222222"/>
          <w:sz w:val="21"/>
          <w:szCs w:val="21"/>
          <w:shd w:val="clear" w:color="auto" w:fill="FFFFFF"/>
        </w:rPr>
        <w:t>.(2004).</w:t>
      </w:r>
      <w:r w:rsidRPr="00836026">
        <w:rPr>
          <w:rFonts w:asciiTheme="minorEastAsia" w:eastAsiaTheme="minorEastAsia" w:hAnsiTheme="minorEastAsia" w:cs="Arial"/>
          <w:iCs/>
          <w:color w:val="222222"/>
          <w:sz w:val="21"/>
          <w:szCs w:val="21"/>
          <w:shd w:val="clear" w:color="auto" w:fill="FFFFFF"/>
        </w:rPr>
        <w:t>认知心理学</w:t>
      </w:r>
      <w:r w:rsidRPr="00836026">
        <w:rPr>
          <w:rFonts w:asciiTheme="minorEastAsia" w:eastAsiaTheme="minorEastAsia" w:hAnsiTheme="minorEastAsia" w:cs="Arial"/>
          <w:color w:val="222222"/>
          <w:sz w:val="21"/>
          <w:szCs w:val="21"/>
          <w:shd w:val="clear" w:color="auto" w:fill="FFFFFF"/>
        </w:rPr>
        <w:t>. 浙江教育出版社.</w:t>
      </w:r>
    </w:p>
  </w:endnote>
  <w:endnote w:id="50">
    <w:p w:rsidR="00EB4C45" w:rsidRDefault="00EB4C45">
      <w:pPr>
        <w:pStyle w:val="a6"/>
      </w:pPr>
      <w:r>
        <w:rPr>
          <w:rStyle w:val="a7"/>
        </w:rPr>
        <w:endnoteRef/>
      </w:r>
      <w:r w:rsidRPr="00AB3C3B">
        <w:rPr>
          <w:rFonts w:asciiTheme="minorEastAsia" w:eastAsiaTheme="minorEastAsia" w:hAnsiTheme="minorEastAsia" w:cs="Arial"/>
          <w:iCs/>
          <w:color w:val="222222"/>
          <w:sz w:val="21"/>
          <w:szCs w:val="21"/>
          <w:shd w:val="clear" w:color="auto" w:fill="FFFFFF"/>
        </w:rPr>
        <w:t>张淑华</w:t>
      </w:r>
      <w:r>
        <w:rPr>
          <w:rFonts w:asciiTheme="minorEastAsia" w:eastAsiaTheme="minorEastAsia" w:hAnsiTheme="minorEastAsia" w:cs="Arial"/>
          <w:iCs/>
          <w:color w:val="222222"/>
          <w:sz w:val="21"/>
          <w:szCs w:val="21"/>
          <w:shd w:val="clear" w:color="auto" w:fill="FFFFFF"/>
        </w:rPr>
        <w:t>.</w:t>
      </w:r>
      <w:r w:rsidRPr="00AB3C3B">
        <w:rPr>
          <w:rFonts w:asciiTheme="minorEastAsia" w:eastAsiaTheme="minorEastAsia" w:hAnsiTheme="minorEastAsia" w:cs="Arial"/>
          <w:iCs/>
          <w:color w:val="222222"/>
          <w:sz w:val="21"/>
          <w:szCs w:val="21"/>
          <w:shd w:val="clear" w:color="auto" w:fill="FFFFFF"/>
        </w:rPr>
        <w:t>(2007).认知科学基础</w:t>
      </w:r>
      <w:r>
        <w:rPr>
          <w:rFonts w:asciiTheme="minorEastAsia" w:eastAsiaTheme="minorEastAsia" w:hAnsiTheme="minorEastAsia" w:cs="Arial"/>
          <w:iCs/>
          <w:color w:val="222222"/>
          <w:sz w:val="21"/>
          <w:szCs w:val="21"/>
          <w:shd w:val="clear" w:color="auto" w:fill="FFFFFF"/>
        </w:rPr>
        <w:t>.</w:t>
      </w:r>
      <w:r w:rsidRPr="00AB3C3B">
        <w:rPr>
          <w:rFonts w:asciiTheme="minorEastAsia" w:eastAsiaTheme="minorEastAsia" w:hAnsiTheme="minorEastAsia" w:cs="Arial"/>
          <w:iCs/>
          <w:color w:val="222222"/>
          <w:sz w:val="21"/>
          <w:szCs w:val="21"/>
          <w:shd w:val="clear" w:color="auto" w:fill="FFFFFF"/>
        </w:rPr>
        <w:t>科学出版社.</w:t>
      </w:r>
    </w:p>
  </w:endnote>
  <w:endnote w:id="51">
    <w:p w:rsidR="00EB4C45" w:rsidRDefault="00EB4C45">
      <w:pPr>
        <w:pStyle w:val="a6"/>
      </w:pPr>
      <w:r>
        <w:rPr>
          <w:rStyle w:val="a7"/>
        </w:rPr>
        <w:endnoteRef/>
      </w:r>
      <w:r w:rsidRPr="00112D68">
        <w:rPr>
          <w:rFonts w:asciiTheme="minorEastAsia" w:eastAsiaTheme="minorEastAsia" w:hAnsiTheme="minorEastAsia" w:cs="Arial"/>
          <w:color w:val="222222"/>
          <w:sz w:val="21"/>
          <w:szCs w:val="21"/>
          <w:shd w:val="clear" w:color="auto" w:fill="FFFFFF"/>
        </w:rPr>
        <w:t>连榕.</w:t>
      </w:r>
      <w:r w:rsidRPr="00112D68">
        <w:rPr>
          <w:rFonts w:asciiTheme="minorEastAsia" w:eastAsiaTheme="minorEastAsia" w:hAnsiTheme="minorEastAsia" w:cs="Arial" w:hint="eastAsia"/>
          <w:color w:val="222222"/>
          <w:sz w:val="21"/>
          <w:szCs w:val="21"/>
          <w:shd w:val="clear" w:color="auto" w:fill="FFFFFF"/>
        </w:rPr>
        <w:t>(</w:t>
      </w:r>
      <w:r w:rsidRPr="00112D68">
        <w:rPr>
          <w:rFonts w:asciiTheme="minorEastAsia" w:eastAsiaTheme="minorEastAsia" w:hAnsiTheme="minorEastAsia" w:cs="Arial"/>
          <w:color w:val="222222"/>
          <w:sz w:val="21"/>
          <w:szCs w:val="21"/>
          <w:shd w:val="clear" w:color="auto" w:fill="FFFFFF"/>
        </w:rPr>
        <w:t>2010</w:t>
      </w:r>
      <w:r w:rsidRPr="00112D68">
        <w:rPr>
          <w:rFonts w:asciiTheme="minorEastAsia" w:eastAsiaTheme="minorEastAsia" w:hAnsiTheme="minorEastAsia" w:cs="Arial" w:hint="eastAsia"/>
          <w:color w:val="222222"/>
          <w:sz w:val="21"/>
          <w:szCs w:val="21"/>
          <w:shd w:val="clear" w:color="auto" w:fill="FFFFFF"/>
        </w:rPr>
        <w:t>)</w:t>
      </w:r>
      <w:r w:rsidRPr="00112D68">
        <w:rPr>
          <w:rFonts w:asciiTheme="minorEastAsia" w:eastAsiaTheme="minorEastAsia" w:hAnsiTheme="minorEastAsia" w:cs="Arial"/>
          <w:color w:val="222222"/>
          <w:sz w:val="21"/>
          <w:szCs w:val="21"/>
          <w:shd w:val="clear" w:color="auto" w:fill="FFFFFF"/>
        </w:rPr>
        <w:t>认知心理</w:t>
      </w:r>
      <w:r w:rsidRPr="00112D68">
        <w:rPr>
          <w:rFonts w:asciiTheme="minorEastAsia" w:eastAsiaTheme="minorEastAsia" w:hAnsiTheme="minorEastAsia" w:cs="Arial"/>
          <w:i/>
          <w:color w:val="222222"/>
          <w:sz w:val="21"/>
          <w:szCs w:val="21"/>
          <w:shd w:val="clear" w:color="auto" w:fill="FFFFFF"/>
        </w:rPr>
        <w:t>学.</w:t>
      </w:r>
      <w:r w:rsidRPr="00112D68">
        <w:rPr>
          <w:rFonts w:asciiTheme="minorEastAsia" w:eastAsiaTheme="minorEastAsia" w:hAnsiTheme="minorEastAsia" w:cs="Arial" w:hint="eastAsia"/>
          <w:color w:val="222222"/>
          <w:sz w:val="21"/>
          <w:szCs w:val="21"/>
          <w:shd w:val="clear" w:color="auto" w:fill="FFFFFF"/>
        </w:rPr>
        <w:t>北京</w:t>
      </w:r>
      <w:r w:rsidRPr="00112D68">
        <w:rPr>
          <w:rFonts w:asciiTheme="minorEastAsia" w:eastAsiaTheme="minorEastAsia" w:hAnsiTheme="minorEastAsia" w:cs="Arial"/>
          <w:color w:val="222222"/>
          <w:sz w:val="21"/>
          <w:szCs w:val="21"/>
          <w:shd w:val="clear" w:color="auto" w:fill="FFFFFF"/>
        </w:rPr>
        <w:t>高等教育出版社</w:t>
      </w:r>
      <w:r w:rsidRPr="00112D68">
        <w:rPr>
          <w:rFonts w:asciiTheme="minorEastAsia" w:eastAsiaTheme="minorEastAsia" w:hAnsiTheme="minorEastAsia" w:cs="Arial" w:hint="eastAsia"/>
          <w:color w:val="222222"/>
          <w:sz w:val="21"/>
          <w:szCs w:val="21"/>
          <w:shd w:val="clear" w:color="auto" w:fill="FFFFFF"/>
        </w:rPr>
        <w:t>.</w:t>
      </w:r>
    </w:p>
  </w:endnote>
  <w:endnote w:id="52">
    <w:p w:rsidR="00EB4C45" w:rsidRDefault="00EB4C45">
      <w:pPr>
        <w:pStyle w:val="a6"/>
      </w:pPr>
      <w:r>
        <w:rPr>
          <w:rStyle w:val="a7"/>
        </w:rPr>
        <w:endnoteRef/>
      </w:r>
      <w:proofErr w:type="gramStart"/>
      <w:r w:rsidRPr="00FD601D">
        <w:rPr>
          <w:rFonts w:asciiTheme="minorEastAsia" w:eastAsiaTheme="minorEastAsia" w:hAnsiTheme="minorEastAsia" w:cs="Arial"/>
          <w:color w:val="222222"/>
          <w:sz w:val="21"/>
          <w:szCs w:val="21"/>
          <w:shd w:val="clear" w:color="auto" w:fill="FFFFFF"/>
        </w:rPr>
        <w:t>史忠植</w:t>
      </w:r>
      <w:proofErr w:type="gramEnd"/>
      <w:r>
        <w:rPr>
          <w:rFonts w:asciiTheme="minorEastAsia" w:eastAsiaTheme="minorEastAsia" w:hAnsiTheme="minorEastAsia" w:cs="Arial"/>
          <w:color w:val="222222"/>
          <w:sz w:val="21"/>
          <w:szCs w:val="21"/>
          <w:shd w:val="clear" w:color="auto" w:fill="FFFFFF"/>
        </w:rPr>
        <w:t>.(2008).</w:t>
      </w:r>
      <w:r w:rsidRPr="00FD601D">
        <w:rPr>
          <w:rFonts w:asciiTheme="minorEastAsia" w:eastAsiaTheme="minorEastAsia" w:hAnsiTheme="minorEastAsia" w:cs="Arial"/>
          <w:color w:val="222222"/>
          <w:sz w:val="21"/>
          <w:szCs w:val="21"/>
          <w:shd w:val="clear" w:color="auto" w:fill="FFFFFF"/>
        </w:rPr>
        <w:t>认知科学.</w:t>
      </w:r>
      <w:r w:rsidRPr="00FD601D">
        <w:rPr>
          <w:rFonts w:asciiTheme="minorEastAsia" w:eastAsiaTheme="minorEastAsia" w:hAnsiTheme="minorEastAsia" w:cs="Arial" w:hint="eastAsia"/>
          <w:color w:val="222222"/>
          <w:sz w:val="21"/>
          <w:szCs w:val="21"/>
          <w:shd w:val="clear" w:color="auto" w:fill="FFFFFF"/>
        </w:rPr>
        <w:t>中国科学技术大学出版社.</w:t>
      </w:r>
    </w:p>
  </w:endnote>
  <w:endnote w:id="53">
    <w:p w:rsidR="00EB4C45" w:rsidRDefault="00EB4C45">
      <w:pPr>
        <w:pStyle w:val="a6"/>
      </w:pPr>
      <w:r>
        <w:rPr>
          <w:rStyle w:val="a7"/>
        </w:rPr>
        <w:endnoteRef/>
      </w:r>
      <w:r>
        <w:t xml:space="preserve"> </w:t>
      </w:r>
      <w:proofErr w:type="spellStart"/>
      <w:proofErr w:type="gramStart"/>
      <w:r w:rsidRPr="00801EC6">
        <w:rPr>
          <w:rFonts w:ascii="Times New Roman" w:hAnsi="Times New Roman" w:cs="Times New Roman"/>
          <w:color w:val="222222"/>
          <w:sz w:val="20"/>
          <w:szCs w:val="20"/>
          <w:shd w:val="clear" w:color="auto" w:fill="FFFFFF"/>
        </w:rPr>
        <w:t>Schnotz</w:t>
      </w:r>
      <w:proofErr w:type="spellEnd"/>
      <w:r w:rsidRPr="00801EC6">
        <w:rPr>
          <w:rFonts w:ascii="Times New Roman" w:hAnsi="Times New Roman" w:cs="Times New Roman"/>
          <w:color w:val="222222"/>
          <w:sz w:val="20"/>
          <w:szCs w:val="20"/>
          <w:shd w:val="clear" w:color="auto" w:fill="FFFFFF"/>
        </w:rPr>
        <w:t>, W. (2005).</w:t>
      </w:r>
      <w:proofErr w:type="gramEnd"/>
      <w:r w:rsidRPr="00801EC6">
        <w:rPr>
          <w:rFonts w:ascii="Times New Roman" w:hAnsi="Times New Roman" w:cs="Times New Roman"/>
          <w:color w:val="222222"/>
          <w:sz w:val="20"/>
          <w:szCs w:val="20"/>
          <w:shd w:val="clear" w:color="auto" w:fill="FFFFFF"/>
        </w:rPr>
        <w:t xml:space="preserve"> </w:t>
      </w:r>
      <w:proofErr w:type="gramStart"/>
      <w:r w:rsidRPr="00801EC6">
        <w:rPr>
          <w:rFonts w:ascii="Times New Roman" w:hAnsi="Times New Roman" w:cs="Times New Roman"/>
          <w:color w:val="222222"/>
          <w:sz w:val="20"/>
          <w:szCs w:val="20"/>
          <w:shd w:val="clear" w:color="auto" w:fill="FFFFFF"/>
        </w:rPr>
        <w:t xml:space="preserve">An integrated model of text and picture </w:t>
      </w:r>
      <w:proofErr w:type="spellStart"/>
      <w:r w:rsidRPr="00801EC6">
        <w:rPr>
          <w:rFonts w:ascii="Times New Roman" w:hAnsi="Times New Roman" w:cs="Times New Roman"/>
          <w:color w:val="222222"/>
          <w:sz w:val="20"/>
          <w:szCs w:val="20"/>
          <w:shd w:val="clear" w:color="auto" w:fill="FFFFFF"/>
        </w:rPr>
        <w:t>comprehension.</w:t>
      </w:r>
      <w:r w:rsidRPr="00801EC6">
        <w:rPr>
          <w:rFonts w:ascii="Times New Roman" w:hAnsi="Times New Roman" w:cs="Times New Roman"/>
          <w:i/>
          <w:iCs/>
          <w:color w:val="222222"/>
          <w:sz w:val="20"/>
          <w:szCs w:val="20"/>
          <w:shd w:val="clear" w:color="auto" w:fill="FFFFFF"/>
        </w:rPr>
        <w:t>The</w:t>
      </w:r>
      <w:proofErr w:type="spellEnd"/>
      <w:r w:rsidRPr="00801EC6">
        <w:rPr>
          <w:rFonts w:ascii="Times New Roman" w:hAnsi="Times New Roman" w:cs="Times New Roman"/>
          <w:i/>
          <w:iCs/>
          <w:color w:val="222222"/>
          <w:sz w:val="20"/>
          <w:szCs w:val="20"/>
          <w:shd w:val="clear" w:color="auto" w:fill="FFFFFF"/>
        </w:rPr>
        <w:t xml:space="preserve"> Cambridge handbook of multimedia learning</w:t>
      </w:r>
      <w:r w:rsidRPr="00801EC6">
        <w:rPr>
          <w:rFonts w:ascii="Times New Roman" w:hAnsi="Times New Roman" w:cs="Times New Roman"/>
          <w:color w:val="222222"/>
          <w:sz w:val="20"/>
          <w:szCs w:val="20"/>
          <w:shd w:val="clear" w:color="auto" w:fill="FFFFFF"/>
        </w:rPr>
        <w:t>, 49-69.</w:t>
      </w:r>
      <w:proofErr w:type="gramEnd"/>
    </w:p>
  </w:endnote>
  <w:endnote w:id="54">
    <w:p w:rsidR="00EB4C45" w:rsidRDefault="00EB4C45">
      <w:pPr>
        <w:pStyle w:val="a6"/>
      </w:pPr>
      <w:r>
        <w:rPr>
          <w:rStyle w:val="a7"/>
        </w:rPr>
        <w:endnoteRef/>
      </w:r>
      <w:r w:rsidRPr="00A641F2">
        <w:rPr>
          <w:rFonts w:ascii="Times New Roman" w:hAnsi="Times New Roman" w:cs="Times New Roman"/>
        </w:rPr>
        <w:t xml:space="preserve"> </w:t>
      </w:r>
      <w:r w:rsidRPr="00A641F2">
        <w:rPr>
          <w:rFonts w:ascii="Times New Roman" w:hAnsi="Times New Roman" w:cs="Times New Roman"/>
          <w:color w:val="222222"/>
          <w:sz w:val="20"/>
          <w:szCs w:val="20"/>
          <w:shd w:val="clear" w:color="auto" w:fill="FFFFFF"/>
        </w:rPr>
        <w:t xml:space="preserve">Mayer, R. E. (1997). Multimedia learning: Are we asking the right </w:t>
      </w:r>
      <w:proofErr w:type="spellStart"/>
      <w:r w:rsidRPr="00A641F2">
        <w:rPr>
          <w:rFonts w:ascii="Times New Roman" w:hAnsi="Times New Roman" w:cs="Times New Roman"/>
          <w:color w:val="222222"/>
          <w:sz w:val="20"/>
          <w:szCs w:val="20"/>
          <w:shd w:val="clear" w:color="auto" w:fill="FFFFFF"/>
        </w:rPr>
        <w:t>questions</w:t>
      </w:r>
      <w:proofErr w:type="gramStart"/>
      <w:r w:rsidRPr="00A641F2">
        <w:rPr>
          <w:rFonts w:ascii="Times New Roman" w:hAnsi="Times New Roman" w:cs="Times New Roman"/>
          <w:color w:val="222222"/>
          <w:sz w:val="20"/>
          <w:szCs w:val="20"/>
          <w:shd w:val="clear" w:color="auto" w:fill="FFFFFF"/>
        </w:rPr>
        <w:t>?.</w:t>
      </w:r>
      <w:r w:rsidRPr="00A641F2">
        <w:rPr>
          <w:rFonts w:ascii="Times New Roman" w:hAnsi="Times New Roman" w:cs="Times New Roman"/>
          <w:i/>
          <w:iCs/>
          <w:color w:val="222222"/>
          <w:sz w:val="20"/>
          <w:szCs w:val="20"/>
          <w:shd w:val="clear" w:color="auto" w:fill="FFFFFF"/>
        </w:rPr>
        <w:t>Educational</w:t>
      </w:r>
      <w:proofErr w:type="spellEnd"/>
      <w:r w:rsidRPr="00A641F2">
        <w:rPr>
          <w:rFonts w:ascii="Times New Roman" w:hAnsi="Times New Roman" w:cs="Times New Roman"/>
          <w:i/>
          <w:iCs/>
          <w:color w:val="222222"/>
          <w:sz w:val="20"/>
          <w:szCs w:val="20"/>
          <w:shd w:val="clear" w:color="auto" w:fill="FFFFFF"/>
        </w:rPr>
        <w:t xml:space="preserve"> psychologist</w:t>
      </w:r>
      <w:r w:rsidRPr="00A641F2">
        <w:rPr>
          <w:rFonts w:ascii="Times New Roman" w:hAnsi="Times New Roman" w:cs="Times New Roman"/>
          <w:color w:val="222222"/>
          <w:sz w:val="20"/>
          <w:szCs w:val="20"/>
          <w:shd w:val="clear" w:color="auto" w:fill="FFFFFF"/>
        </w:rPr>
        <w:t>,</w:t>
      </w:r>
      <w:r w:rsidRPr="00A641F2">
        <w:rPr>
          <w:rStyle w:val="apple-converted-space"/>
          <w:rFonts w:ascii="Times New Roman" w:hAnsi="Times New Roman" w:cs="Times New Roman"/>
          <w:color w:val="222222"/>
          <w:sz w:val="20"/>
          <w:szCs w:val="20"/>
          <w:shd w:val="clear" w:color="auto" w:fill="FFFFFF"/>
        </w:rPr>
        <w:t> </w:t>
      </w:r>
      <w:r w:rsidRPr="00A641F2">
        <w:rPr>
          <w:rFonts w:ascii="Times New Roman" w:hAnsi="Times New Roman" w:cs="Times New Roman"/>
          <w:i/>
          <w:iCs/>
          <w:color w:val="222222"/>
          <w:sz w:val="20"/>
          <w:szCs w:val="20"/>
          <w:shd w:val="clear" w:color="auto" w:fill="FFFFFF"/>
        </w:rPr>
        <w:t>32</w:t>
      </w:r>
      <w:r w:rsidRPr="00A641F2">
        <w:rPr>
          <w:rFonts w:ascii="Times New Roman" w:hAnsi="Times New Roman" w:cs="Times New Roman"/>
          <w:color w:val="222222"/>
          <w:sz w:val="20"/>
          <w:szCs w:val="20"/>
          <w:shd w:val="clear" w:color="auto" w:fill="FFFFFF"/>
        </w:rPr>
        <w:t>(1), 1-19.</w:t>
      </w:r>
      <w:proofErr w:type="gramEnd"/>
    </w:p>
  </w:endnote>
  <w:endnote w:id="55">
    <w:p w:rsidR="00EB4C45" w:rsidRDefault="00EB4C45">
      <w:pPr>
        <w:pStyle w:val="a6"/>
      </w:pPr>
      <w:r>
        <w:rPr>
          <w:rStyle w:val="a7"/>
        </w:rPr>
        <w:endnoteRef/>
      </w:r>
      <w:bookmarkStart w:id="47" w:name="OLE_LINK16"/>
      <w:bookmarkStart w:id="48" w:name="OLE_LINK17"/>
      <w:r>
        <w:t xml:space="preserve"> </w:t>
      </w:r>
      <w:proofErr w:type="spellStart"/>
      <w:proofErr w:type="gramStart"/>
      <w:r w:rsidRPr="00801EC6">
        <w:rPr>
          <w:rFonts w:ascii="Times New Roman" w:hAnsi="Times New Roman" w:cs="Times New Roman"/>
          <w:color w:val="222222"/>
          <w:sz w:val="20"/>
          <w:szCs w:val="20"/>
          <w:shd w:val="clear" w:color="auto" w:fill="FFFFFF"/>
        </w:rPr>
        <w:t>Schnotz</w:t>
      </w:r>
      <w:proofErr w:type="spellEnd"/>
      <w:r w:rsidRPr="00801EC6">
        <w:rPr>
          <w:rFonts w:ascii="Times New Roman" w:hAnsi="Times New Roman" w:cs="Times New Roman"/>
          <w:color w:val="222222"/>
          <w:sz w:val="20"/>
          <w:szCs w:val="20"/>
          <w:shd w:val="clear" w:color="auto" w:fill="FFFFFF"/>
        </w:rPr>
        <w:t>, W. (2005).</w:t>
      </w:r>
      <w:proofErr w:type="gramEnd"/>
      <w:r w:rsidRPr="00801EC6">
        <w:rPr>
          <w:rFonts w:ascii="Times New Roman" w:hAnsi="Times New Roman" w:cs="Times New Roman"/>
          <w:color w:val="222222"/>
          <w:sz w:val="20"/>
          <w:szCs w:val="20"/>
          <w:shd w:val="clear" w:color="auto" w:fill="FFFFFF"/>
        </w:rPr>
        <w:t xml:space="preserve"> </w:t>
      </w:r>
      <w:proofErr w:type="gramStart"/>
      <w:r w:rsidRPr="00801EC6">
        <w:rPr>
          <w:rFonts w:ascii="Times New Roman" w:hAnsi="Times New Roman" w:cs="Times New Roman"/>
          <w:color w:val="222222"/>
          <w:sz w:val="20"/>
          <w:szCs w:val="20"/>
          <w:shd w:val="clear" w:color="auto" w:fill="FFFFFF"/>
        </w:rPr>
        <w:t xml:space="preserve">An integrated model of text and picture </w:t>
      </w:r>
      <w:proofErr w:type="spellStart"/>
      <w:r w:rsidRPr="00801EC6">
        <w:rPr>
          <w:rFonts w:ascii="Times New Roman" w:hAnsi="Times New Roman" w:cs="Times New Roman"/>
          <w:color w:val="222222"/>
          <w:sz w:val="20"/>
          <w:szCs w:val="20"/>
          <w:shd w:val="clear" w:color="auto" w:fill="FFFFFF"/>
        </w:rPr>
        <w:t>comprehension.</w:t>
      </w:r>
      <w:r w:rsidRPr="00801EC6">
        <w:rPr>
          <w:rFonts w:ascii="Times New Roman" w:hAnsi="Times New Roman" w:cs="Times New Roman"/>
          <w:i/>
          <w:iCs/>
          <w:color w:val="222222"/>
          <w:sz w:val="20"/>
          <w:szCs w:val="20"/>
          <w:shd w:val="clear" w:color="auto" w:fill="FFFFFF"/>
        </w:rPr>
        <w:t>The</w:t>
      </w:r>
      <w:proofErr w:type="spellEnd"/>
      <w:r w:rsidRPr="00801EC6">
        <w:rPr>
          <w:rFonts w:ascii="Times New Roman" w:hAnsi="Times New Roman" w:cs="Times New Roman"/>
          <w:i/>
          <w:iCs/>
          <w:color w:val="222222"/>
          <w:sz w:val="20"/>
          <w:szCs w:val="20"/>
          <w:shd w:val="clear" w:color="auto" w:fill="FFFFFF"/>
        </w:rPr>
        <w:t xml:space="preserve"> Cambridge handbook of multimedia learning</w:t>
      </w:r>
      <w:r w:rsidRPr="00801EC6">
        <w:rPr>
          <w:rFonts w:ascii="Times New Roman" w:hAnsi="Times New Roman" w:cs="Times New Roman"/>
          <w:color w:val="222222"/>
          <w:sz w:val="20"/>
          <w:szCs w:val="20"/>
          <w:shd w:val="clear" w:color="auto" w:fill="FFFFFF"/>
        </w:rPr>
        <w:t>, 49-69.</w:t>
      </w:r>
      <w:bookmarkEnd w:id="47"/>
      <w:bookmarkEnd w:id="48"/>
      <w:proofErr w:type="gramEnd"/>
    </w:p>
  </w:endnote>
  <w:endnote w:id="56">
    <w:p w:rsidR="00EB4C45" w:rsidRDefault="00EB4C45" w:rsidP="00FA0D91">
      <w:pPr>
        <w:pStyle w:val="a6"/>
      </w:pPr>
      <w:r>
        <w:rPr>
          <w:rStyle w:val="a7"/>
        </w:rPr>
        <w:endnoteRef/>
      </w:r>
      <w:r>
        <w:t xml:space="preserve"> </w:t>
      </w:r>
      <w:proofErr w:type="spellStart"/>
      <w:r w:rsidRPr="00FA0D91">
        <w:rPr>
          <w:rFonts w:ascii="Times New Roman" w:hAnsi="Times New Roman" w:cs="Times New Roman"/>
        </w:rPr>
        <w:t>Gentner</w:t>
      </w:r>
      <w:proofErr w:type="spellEnd"/>
      <w:r w:rsidRPr="00FA0D91">
        <w:rPr>
          <w:rFonts w:ascii="Times New Roman" w:hAnsi="Times New Roman" w:cs="Times New Roman"/>
        </w:rPr>
        <w:t xml:space="preserve">, D. (1989). </w:t>
      </w:r>
      <w:proofErr w:type="gramStart"/>
      <w:r w:rsidRPr="00FA0D91">
        <w:rPr>
          <w:rFonts w:ascii="Times New Roman" w:hAnsi="Times New Roman" w:cs="Times New Roman"/>
        </w:rPr>
        <w:t>The mechanisms of analogical learning.</w:t>
      </w:r>
      <w:proofErr w:type="gramEnd"/>
      <w:r w:rsidRPr="00FA0D91">
        <w:rPr>
          <w:rFonts w:ascii="Times New Roman" w:hAnsi="Times New Roman" w:cs="Times New Roman"/>
        </w:rPr>
        <w:t xml:space="preserve"> </w:t>
      </w:r>
      <w:proofErr w:type="gramStart"/>
      <w:r w:rsidRPr="00FA0D91">
        <w:rPr>
          <w:rFonts w:ascii="Times New Roman" w:hAnsi="Times New Roman" w:cs="Times New Roman"/>
        </w:rPr>
        <w:t xml:space="preserve">In S. </w:t>
      </w:r>
      <w:proofErr w:type="spellStart"/>
      <w:r w:rsidRPr="00FA0D91">
        <w:rPr>
          <w:rFonts w:ascii="Times New Roman" w:hAnsi="Times New Roman" w:cs="Times New Roman"/>
        </w:rPr>
        <w:t>Vosniadou</w:t>
      </w:r>
      <w:proofErr w:type="spellEnd"/>
      <w:r w:rsidRPr="00FA0D91">
        <w:rPr>
          <w:rFonts w:ascii="Times New Roman" w:hAnsi="Times New Roman" w:cs="Times New Roman"/>
        </w:rPr>
        <w:t xml:space="preserve">, &amp; A. </w:t>
      </w:r>
      <w:proofErr w:type="spellStart"/>
      <w:r w:rsidRPr="00FA0D91">
        <w:rPr>
          <w:rFonts w:ascii="Times New Roman" w:hAnsi="Times New Roman" w:cs="Times New Roman"/>
        </w:rPr>
        <w:t>Ortony</w:t>
      </w:r>
      <w:proofErr w:type="spellEnd"/>
      <w:r w:rsidRPr="00FA0D91">
        <w:rPr>
          <w:rFonts w:ascii="Times New Roman" w:hAnsi="Times New Roman" w:cs="Times New Roman"/>
        </w:rPr>
        <w:t xml:space="preserve"> (Eds.), Similarity and analogical reasoning (pp. 197–241).</w:t>
      </w:r>
      <w:proofErr w:type="gramEnd"/>
      <w:r w:rsidRPr="00FA0D91">
        <w:rPr>
          <w:rFonts w:ascii="Times New Roman" w:hAnsi="Times New Roman" w:cs="Times New Roman"/>
        </w:rPr>
        <w:t xml:space="preserve"> Cambridge: Cambridge University Press.</w:t>
      </w:r>
    </w:p>
  </w:endnote>
  <w:endnote w:id="57">
    <w:p w:rsidR="00EB4C45" w:rsidRDefault="00EB4C45" w:rsidP="00117C74">
      <w:pPr>
        <w:pStyle w:val="a6"/>
      </w:pPr>
      <w:r>
        <w:rPr>
          <w:rStyle w:val="a7"/>
        </w:rPr>
        <w:endnoteRef/>
      </w:r>
      <w:r>
        <w:t xml:space="preserve"> </w:t>
      </w:r>
      <w:proofErr w:type="spellStart"/>
      <w:proofErr w:type="gramStart"/>
      <w:r w:rsidRPr="00DF0ACE">
        <w:rPr>
          <w:rFonts w:ascii="Times New Roman" w:hAnsi="Times New Roman" w:cs="Times New Roman"/>
          <w:color w:val="222222"/>
          <w:sz w:val="20"/>
          <w:szCs w:val="20"/>
          <w:shd w:val="clear" w:color="auto" w:fill="FFFFFF"/>
        </w:rPr>
        <w:t>Schnotz</w:t>
      </w:r>
      <w:proofErr w:type="spellEnd"/>
      <w:r w:rsidRPr="00DF0ACE">
        <w:rPr>
          <w:rFonts w:ascii="Times New Roman" w:hAnsi="Times New Roman" w:cs="Times New Roman"/>
          <w:color w:val="222222"/>
          <w:sz w:val="20"/>
          <w:szCs w:val="20"/>
          <w:shd w:val="clear" w:color="auto" w:fill="FFFFFF"/>
        </w:rPr>
        <w:t xml:space="preserve">, W., &amp; </w:t>
      </w:r>
      <w:proofErr w:type="spellStart"/>
      <w:r w:rsidRPr="00DF0ACE">
        <w:rPr>
          <w:rFonts w:ascii="Times New Roman" w:hAnsi="Times New Roman" w:cs="Times New Roman"/>
          <w:color w:val="222222"/>
          <w:sz w:val="20"/>
          <w:szCs w:val="20"/>
          <w:shd w:val="clear" w:color="auto" w:fill="FFFFFF"/>
        </w:rPr>
        <w:t>Bannert</w:t>
      </w:r>
      <w:proofErr w:type="spellEnd"/>
      <w:r w:rsidRPr="00DF0ACE">
        <w:rPr>
          <w:rFonts w:ascii="Times New Roman" w:hAnsi="Times New Roman" w:cs="Times New Roman"/>
          <w:color w:val="222222"/>
          <w:sz w:val="20"/>
          <w:szCs w:val="20"/>
          <w:shd w:val="clear" w:color="auto" w:fill="FFFFFF"/>
        </w:rPr>
        <w:t>, M. (2003).</w:t>
      </w:r>
      <w:proofErr w:type="gramEnd"/>
      <w:r w:rsidRPr="00DF0ACE">
        <w:rPr>
          <w:rFonts w:ascii="Times New Roman" w:hAnsi="Times New Roman" w:cs="Times New Roman"/>
          <w:color w:val="222222"/>
          <w:sz w:val="20"/>
          <w:szCs w:val="20"/>
          <w:shd w:val="clear" w:color="auto" w:fill="FFFFFF"/>
        </w:rPr>
        <w:t xml:space="preserve"> Construction and interference in learning from multiple </w:t>
      </w:r>
      <w:proofErr w:type="gramStart"/>
      <w:r w:rsidRPr="00DF0ACE">
        <w:rPr>
          <w:rFonts w:ascii="Times New Roman" w:hAnsi="Times New Roman" w:cs="Times New Roman"/>
          <w:color w:val="222222"/>
          <w:sz w:val="20"/>
          <w:szCs w:val="20"/>
          <w:shd w:val="clear" w:color="auto" w:fill="FFFFFF"/>
        </w:rPr>
        <w:t>representation</w:t>
      </w:r>
      <w:proofErr w:type="gramEnd"/>
      <w:r w:rsidRPr="00DF0ACE">
        <w:rPr>
          <w:rFonts w:ascii="Times New Roman" w:hAnsi="Times New Roman" w:cs="Times New Roman"/>
          <w:color w:val="222222"/>
          <w:sz w:val="20"/>
          <w:szCs w:val="20"/>
          <w:shd w:val="clear" w:color="auto" w:fill="FFFFFF"/>
        </w:rPr>
        <w:t>.</w:t>
      </w:r>
      <w:r w:rsidRPr="00DF0ACE">
        <w:rPr>
          <w:rStyle w:val="apple-converted-space"/>
          <w:rFonts w:ascii="Times New Roman" w:hAnsi="Times New Roman" w:cs="Times New Roman"/>
          <w:color w:val="222222"/>
          <w:sz w:val="20"/>
          <w:szCs w:val="20"/>
          <w:shd w:val="clear" w:color="auto" w:fill="FFFFFF"/>
        </w:rPr>
        <w:t> </w:t>
      </w:r>
      <w:proofErr w:type="gramStart"/>
      <w:r w:rsidRPr="00DF0ACE">
        <w:rPr>
          <w:rFonts w:ascii="Times New Roman" w:hAnsi="Times New Roman" w:cs="Times New Roman"/>
          <w:i/>
          <w:iCs/>
          <w:color w:val="222222"/>
          <w:sz w:val="20"/>
          <w:szCs w:val="20"/>
          <w:shd w:val="clear" w:color="auto" w:fill="FFFFFF"/>
        </w:rPr>
        <w:t>Learning and instruction</w:t>
      </w:r>
      <w:r w:rsidRPr="00DF0ACE">
        <w:rPr>
          <w:rFonts w:ascii="Times New Roman" w:hAnsi="Times New Roman" w:cs="Times New Roman"/>
          <w:color w:val="222222"/>
          <w:sz w:val="20"/>
          <w:szCs w:val="20"/>
          <w:shd w:val="clear" w:color="auto" w:fill="FFFFFF"/>
        </w:rPr>
        <w:t>,</w:t>
      </w:r>
      <w:r w:rsidRPr="00DF0ACE">
        <w:rPr>
          <w:rStyle w:val="apple-converted-space"/>
          <w:rFonts w:ascii="Times New Roman" w:hAnsi="Times New Roman" w:cs="Times New Roman"/>
          <w:color w:val="222222"/>
          <w:sz w:val="20"/>
          <w:szCs w:val="20"/>
          <w:shd w:val="clear" w:color="auto" w:fill="FFFFFF"/>
        </w:rPr>
        <w:t> </w:t>
      </w:r>
      <w:r w:rsidRPr="00DF0ACE">
        <w:rPr>
          <w:rFonts w:ascii="Times New Roman" w:hAnsi="Times New Roman" w:cs="Times New Roman"/>
          <w:i/>
          <w:iCs/>
          <w:color w:val="222222"/>
          <w:sz w:val="20"/>
          <w:szCs w:val="20"/>
          <w:shd w:val="clear" w:color="auto" w:fill="FFFFFF"/>
        </w:rPr>
        <w:t>13</w:t>
      </w:r>
      <w:r w:rsidRPr="00DF0ACE">
        <w:rPr>
          <w:rFonts w:ascii="Times New Roman" w:hAnsi="Times New Roman" w:cs="Times New Roman"/>
          <w:color w:val="222222"/>
          <w:sz w:val="20"/>
          <w:szCs w:val="20"/>
          <w:shd w:val="clear" w:color="auto" w:fill="FFFFFF"/>
        </w:rPr>
        <w:t>(2), 141-156.</w:t>
      </w:r>
      <w:proofErr w:type="gramEnd"/>
    </w:p>
  </w:endnote>
  <w:endnote w:id="58">
    <w:p w:rsidR="00EB4C45" w:rsidRDefault="00EB4C45">
      <w:pPr>
        <w:pStyle w:val="a6"/>
      </w:pPr>
      <w:r>
        <w:rPr>
          <w:rStyle w:val="a7"/>
        </w:rPr>
        <w:endnoteRef/>
      </w:r>
      <w:proofErr w:type="gramStart"/>
      <w:r w:rsidRPr="00117C74">
        <w:rPr>
          <w:rFonts w:asciiTheme="minorEastAsia" w:eastAsiaTheme="minorEastAsia" w:hAnsiTheme="minorEastAsia" w:cs="Arial"/>
          <w:color w:val="222222"/>
          <w:sz w:val="21"/>
          <w:szCs w:val="21"/>
          <w:shd w:val="clear" w:color="auto" w:fill="FFFFFF"/>
        </w:rPr>
        <w:t>刘儒德</w:t>
      </w:r>
      <w:proofErr w:type="gramEnd"/>
      <w:r w:rsidRPr="00117C74">
        <w:rPr>
          <w:rFonts w:asciiTheme="minorEastAsia" w:eastAsiaTheme="minorEastAsia" w:hAnsiTheme="minorEastAsia" w:cs="Arial"/>
          <w:color w:val="222222"/>
          <w:sz w:val="21"/>
          <w:szCs w:val="21"/>
          <w:shd w:val="clear" w:color="auto" w:fill="FFFFFF"/>
        </w:rPr>
        <w:t>, 赵妍, 柴松针, &amp; 徐娟. (2007). 多媒体学习的认知机制.</w:t>
      </w:r>
      <w:r w:rsidRPr="00117C74">
        <w:rPr>
          <w:rFonts w:asciiTheme="minorEastAsia" w:eastAsiaTheme="minorEastAsia" w:hAnsiTheme="minorEastAsia" w:cs="Arial"/>
          <w:iCs/>
          <w:color w:val="222222"/>
          <w:sz w:val="21"/>
          <w:szCs w:val="21"/>
          <w:shd w:val="clear" w:color="auto" w:fill="FFFFFF"/>
        </w:rPr>
        <w:t>北京师范大学学报: 社会科学版</w:t>
      </w:r>
      <w:r w:rsidRPr="00117C74">
        <w:rPr>
          <w:rFonts w:asciiTheme="minorEastAsia" w:eastAsiaTheme="minorEastAsia" w:hAnsiTheme="minorEastAsia" w:cs="Arial"/>
          <w:color w:val="222222"/>
          <w:sz w:val="21"/>
          <w:szCs w:val="21"/>
          <w:shd w:val="clear" w:color="auto" w:fill="FFFFFF"/>
        </w:rPr>
        <w:t>, (5), 22-27.</w:t>
      </w:r>
    </w:p>
  </w:endnote>
  <w:endnote w:id="59">
    <w:p w:rsidR="00EB4C45" w:rsidRDefault="00EB4C45">
      <w:pPr>
        <w:pStyle w:val="a6"/>
      </w:pPr>
      <w:r>
        <w:rPr>
          <w:rStyle w:val="a7"/>
        </w:rPr>
        <w:endnoteRef/>
      </w:r>
      <w:r>
        <w:t xml:space="preserve"> </w:t>
      </w:r>
      <w:proofErr w:type="spellStart"/>
      <w:proofErr w:type="gramStart"/>
      <w:r w:rsidRPr="004275E3">
        <w:rPr>
          <w:rFonts w:ascii="Times New Roman" w:hAnsi="Times New Roman" w:cs="Times New Roman"/>
          <w:color w:val="222222"/>
          <w:sz w:val="16"/>
          <w:szCs w:val="16"/>
          <w:shd w:val="clear" w:color="auto" w:fill="FFFFFF"/>
        </w:rPr>
        <w:t>Schnotz</w:t>
      </w:r>
      <w:proofErr w:type="spellEnd"/>
      <w:r w:rsidRPr="004275E3">
        <w:rPr>
          <w:rFonts w:ascii="Times New Roman" w:hAnsi="Times New Roman" w:cs="Times New Roman"/>
          <w:color w:val="222222"/>
          <w:sz w:val="16"/>
          <w:szCs w:val="16"/>
          <w:shd w:val="clear" w:color="auto" w:fill="FFFFFF"/>
        </w:rPr>
        <w:t xml:space="preserve">, W., Picard, E., &amp; </w:t>
      </w:r>
      <w:proofErr w:type="spellStart"/>
      <w:r w:rsidRPr="004275E3">
        <w:rPr>
          <w:rFonts w:ascii="Times New Roman" w:hAnsi="Times New Roman" w:cs="Times New Roman"/>
          <w:color w:val="222222"/>
          <w:sz w:val="16"/>
          <w:szCs w:val="16"/>
          <w:shd w:val="clear" w:color="auto" w:fill="FFFFFF"/>
        </w:rPr>
        <w:t>Hron</w:t>
      </w:r>
      <w:proofErr w:type="spellEnd"/>
      <w:r w:rsidRPr="004275E3">
        <w:rPr>
          <w:rFonts w:ascii="Times New Roman" w:hAnsi="Times New Roman" w:cs="Times New Roman"/>
          <w:color w:val="222222"/>
          <w:sz w:val="16"/>
          <w:szCs w:val="16"/>
          <w:shd w:val="clear" w:color="auto" w:fill="FFFFFF"/>
        </w:rPr>
        <w:t>, A. (1993).</w:t>
      </w:r>
      <w:proofErr w:type="gramEnd"/>
      <w:r w:rsidRPr="004275E3">
        <w:rPr>
          <w:rFonts w:ascii="Times New Roman" w:hAnsi="Times New Roman" w:cs="Times New Roman"/>
          <w:color w:val="222222"/>
          <w:sz w:val="16"/>
          <w:szCs w:val="16"/>
          <w:shd w:val="clear" w:color="auto" w:fill="FFFFFF"/>
        </w:rPr>
        <w:t xml:space="preserve"> How do successful and unsuccessful learners use texts and graphics</w:t>
      </w:r>
      <w:proofErr w:type="gramStart"/>
      <w:r w:rsidRPr="004275E3">
        <w:rPr>
          <w:rFonts w:ascii="Times New Roman" w:hAnsi="Times New Roman" w:cs="Times New Roman"/>
          <w:color w:val="222222"/>
          <w:sz w:val="16"/>
          <w:szCs w:val="16"/>
          <w:shd w:val="clear" w:color="auto" w:fill="FFFFFF"/>
        </w:rPr>
        <w:t>?.</w:t>
      </w:r>
      <w:proofErr w:type="gramEnd"/>
      <w:r w:rsidRPr="004275E3">
        <w:rPr>
          <w:rStyle w:val="apple-converted-space"/>
          <w:rFonts w:ascii="Times New Roman" w:hAnsi="Times New Roman" w:cs="Times New Roman"/>
          <w:color w:val="222222"/>
          <w:sz w:val="16"/>
          <w:szCs w:val="16"/>
          <w:shd w:val="clear" w:color="auto" w:fill="FFFFFF"/>
        </w:rPr>
        <w:t> </w:t>
      </w:r>
      <w:r w:rsidRPr="004275E3">
        <w:rPr>
          <w:rFonts w:ascii="Times New Roman" w:hAnsi="Times New Roman" w:cs="Times New Roman"/>
          <w:i/>
          <w:iCs/>
          <w:color w:val="222222"/>
          <w:sz w:val="16"/>
          <w:szCs w:val="16"/>
          <w:shd w:val="clear" w:color="auto" w:fill="FFFFFF"/>
        </w:rPr>
        <w:t>Learning and Instruction</w:t>
      </w:r>
      <w:r w:rsidRPr="004275E3">
        <w:rPr>
          <w:rFonts w:ascii="Times New Roman" w:hAnsi="Times New Roman" w:cs="Times New Roman"/>
          <w:color w:val="222222"/>
          <w:sz w:val="16"/>
          <w:szCs w:val="16"/>
          <w:shd w:val="clear" w:color="auto" w:fill="FFFFFF"/>
        </w:rPr>
        <w:t>,</w:t>
      </w:r>
      <w:r w:rsidRPr="004275E3">
        <w:rPr>
          <w:rStyle w:val="apple-converted-space"/>
          <w:rFonts w:ascii="Times New Roman" w:hAnsi="Times New Roman" w:cs="Times New Roman"/>
          <w:color w:val="222222"/>
          <w:sz w:val="16"/>
          <w:szCs w:val="16"/>
          <w:shd w:val="clear" w:color="auto" w:fill="FFFFFF"/>
        </w:rPr>
        <w:t> </w:t>
      </w:r>
      <w:r w:rsidRPr="004275E3">
        <w:rPr>
          <w:rFonts w:ascii="Times New Roman" w:hAnsi="Times New Roman" w:cs="Times New Roman"/>
          <w:i/>
          <w:iCs/>
          <w:color w:val="222222"/>
          <w:sz w:val="16"/>
          <w:szCs w:val="16"/>
          <w:shd w:val="clear" w:color="auto" w:fill="FFFFFF"/>
        </w:rPr>
        <w:t>3</w:t>
      </w:r>
      <w:r w:rsidRPr="004275E3">
        <w:rPr>
          <w:rFonts w:ascii="Times New Roman" w:hAnsi="Times New Roman" w:cs="Times New Roman"/>
          <w:color w:val="222222"/>
          <w:sz w:val="16"/>
          <w:szCs w:val="16"/>
          <w:shd w:val="clear" w:color="auto" w:fill="FFFFFF"/>
        </w:rPr>
        <w:t>(3), 181-199.</w:t>
      </w:r>
    </w:p>
  </w:endnote>
  <w:endnote w:id="60">
    <w:p w:rsidR="00EB4C45" w:rsidRDefault="00EB4C45">
      <w:pPr>
        <w:pStyle w:val="a6"/>
      </w:pPr>
      <w:r>
        <w:rPr>
          <w:rStyle w:val="a7"/>
        </w:rPr>
        <w:endnoteRef/>
      </w:r>
      <w:r>
        <w:t xml:space="preserve"> </w:t>
      </w:r>
      <w:proofErr w:type="spellStart"/>
      <w:proofErr w:type="gramStart"/>
      <w:r w:rsidRPr="00801EC6">
        <w:rPr>
          <w:rFonts w:ascii="Times New Roman" w:hAnsi="Times New Roman" w:cs="Times New Roman"/>
          <w:color w:val="222222"/>
          <w:sz w:val="20"/>
          <w:szCs w:val="20"/>
          <w:shd w:val="clear" w:color="auto" w:fill="FFFFFF"/>
        </w:rPr>
        <w:t>Schnotz</w:t>
      </w:r>
      <w:proofErr w:type="spellEnd"/>
      <w:r w:rsidRPr="00801EC6">
        <w:rPr>
          <w:rFonts w:ascii="Times New Roman" w:hAnsi="Times New Roman" w:cs="Times New Roman"/>
          <w:color w:val="222222"/>
          <w:sz w:val="20"/>
          <w:szCs w:val="20"/>
          <w:shd w:val="clear" w:color="auto" w:fill="FFFFFF"/>
        </w:rPr>
        <w:t>, W. (2005).</w:t>
      </w:r>
      <w:proofErr w:type="gramEnd"/>
      <w:r w:rsidRPr="00801EC6">
        <w:rPr>
          <w:rFonts w:ascii="Times New Roman" w:hAnsi="Times New Roman" w:cs="Times New Roman"/>
          <w:color w:val="222222"/>
          <w:sz w:val="20"/>
          <w:szCs w:val="20"/>
          <w:shd w:val="clear" w:color="auto" w:fill="FFFFFF"/>
        </w:rPr>
        <w:t xml:space="preserve"> </w:t>
      </w:r>
      <w:proofErr w:type="gramStart"/>
      <w:r w:rsidRPr="00801EC6">
        <w:rPr>
          <w:rFonts w:ascii="Times New Roman" w:hAnsi="Times New Roman" w:cs="Times New Roman"/>
          <w:color w:val="222222"/>
          <w:sz w:val="20"/>
          <w:szCs w:val="20"/>
          <w:shd w:val="clear" w:color="auto" w:fill="FFFFFF"/>
        </w:rPr>
        <w:t xml:space="preserve">An integrated model of text and picture </w:t>
      </w:r>
      <w:proofErr w:type="spellStart"/>
      <w:r w:rsidRPr="00801EC6">
        <w:rPr>
          <w:rFonts w:ascii="Times New Roman" w:hAnsi="Times New Roman" w:cs="Times New Roman"/>
          <w:color w:val="222222"/>
          <w:sz w:val="20"/>
          <w:szCs w:val="20"/>
          <w:shd w:val="clear" w:color="auto" w:fill="FFFFFF"/>
        </w:rPr>
        <w:t>comprehension.</w:t>
      </w:r>
      <w:r w:rsidRPr="00801EC6">
        <w:rPr>
          <w:rFonts w:ascii="Times New Roman" w:hAnsi="Times New Roman" w:cs="Times New Roman"/>
          <w:i/>
          <w:iCs/>
          <w:color w:val="222222"/>
          <w:sz w:val="20"/>
          <w:szCs w:val="20"/>
          <w:shd w:val="clear" w:color="auto" w:fill="FFFFFF"/>
        </w:rPr>
        <w:t>The</w:t>
      </w:r>
      <w:proofErr w:type="spellEnd"/>
      <w:r w:rsidRPr="00801EC6">
        <w:rPr>
          <w:rFonts w:ascii="Times New Roman" w:hAnsi="Times New Roman" w:cs="Times New Roman"/>
          <w:i/>
          <w:iCs/>
          <w:color w:val="222222"/>
          <w:sz w:val="20"/>
          <w:szCs w:val="20"/>
          <w:shd w:val="clear" w:color="auto" w:fill="FFFFFF"/>
        </w:rPr>
        <w:t xml:space="preserve"> Cambridge handbook of multimedia learning</w:t>
      </w:r>
      <w:r w:rsidRPr="00801EC6">
        <w:rPr>
          <w:rFonts w:ascii="Times New Roman" w:hAnsi="Times New Roman" w:cs="Times New Roman"/>
          <w:color w:val="222222"/>
          <w:sz w:val="20"/>
          <w:szCs w:val="20"/>
          <w:shd w:val="clear" w:color="auto" w:fill="FFFFFF"/>
        </w:rPr>
        <w:t>, 49-69.</w:t>
      </w:r>
      <w:proofErr w:type="gramEnd"/>
    </w:p>
  </w:endnote>
  <w:endnote w:id="61">
    <w:p w:rsidR="00EB4C45" w:rsidRDefault="00EB4C45">
      <w:pPr>
        <w:pStyle w:val="a6"/>
      </w:pPr>
      <w:r>
        <w:rPr>
          <w:rStyle w:val="a7"/>
        </w:rPr>
        <w:endnoteRef/>
      </w:r>
      <w:r>
        <w:t xml:space="preserve"> </w:t>
      </w:r>
      <w:proofErr w:type="spellStart"/>
      <w:r w:rsidRPr="007032FA">
        <w:rPr>
          <w:rFonts w:ascii="Times New Roman" w:hAnsi="Times New Roman" w:cs="Times New Roman"/>
          <w:color w:val="222222"/>
          <w:sz w:val="16"/>
          <w:szCs w:val="16"/>
          <w:shd w:val="clear" w:color="auto" w:fill="FFFFFF"/>
        </w:rPr>
        <w:t>Kulhavy</w:t>
      </w:r>
      <w:proofErr w:type="spellEnd"/>
      <w:r w:rsidRPr="007032FA">
        <w:rPr>
          <w:rFonts w:ascii="Times New Roman" w:hAnsi="Times New Roman" w:cs="Times New Roman"/>
          <w:color w:val="222222"/>
          <w:sz w:val="16"/>
          <w:szCs w:val="16"/>
          <w:shd w:val="clear" w:color="auto" w:fill="FFFFFF"/>
        </w:rPr>
        <w:t xml:space="preserve">, R. W., Stock, W. A., &amp; </w:t>
      </w:r>
      <w:proofErr w:type="spellStart"/>
      <w:r w:rsidRPr="007032FA">
        <w:rPr>
          <w:rFonts w:ascii="Times New Roman" w:hAnsi="Times New Roman" w:cs="Times New Roman"/>
          <w:color w:val="222222"/>
          <w:sz w:val="16"/>
          <w:szCs w:val="16"/>
          <w:shd w:val="clear" w:color="auto" w:fill="FFFFFF"/>
        </w:rPr>
        <w:t>Caterino</w:t>
      </w:r>
      <w:proofErr w:type="spellEnd"/>
      <w:r w:rsidRPr="007032FA">
        <w:rPr>
          <w:rFonts w:ascii="Times New Roman" w:hAnsi="Times New Roman" w:cs="Times New Roman"/>
          <w:color w:val="222222"/>
          <w:sz w:val="16"/>
          <w:szCs w:val="16"/>
          <w:shd w:val="clear" w:color="auto" w:fill="FFFFFF"/>
        </w:rPr>
        <w:t>, L. C. (1994). Reference maps as a framework for remembering text.</w:t>
      </w:r>
      <w:r w:rsidRPr="007032FA">
        <w:rPr>
          <w:rStyle w:val="apple-converted-space"/>
          <w:rFonts w:ascii="Times New Roman" w:hAnsi="Times New Roman" w:cs="Times New Roman"/>
          <w:color w:val="222222"/>
          <w:sz w:val="16"/>
          <w:szCs w:val="16"/>
          <w:shd w:val="clear" w:color="auto" w:fill="FFFFFF"/>
        </w:rPr>
        <w:t> </w:t>
      </w:r>
      <w:proofErr w:type="gramStart"/>
      <w:r w:rsidRPr="007032FA">
        <w:rPr>
          <w:rFonts w:ascii="Times New Roman" w:hAnsi="Times New Roman" w:cs="Times New Roman"/>
          <w:i/>
          <w:iCs/>
          <w:color w:val="222222"/>
          <w:sz w:val="16"/>
          <w:szCs w:val="16"/>
          <w:shd w:val="clear" w:color="auto" w:fill="FFFFFF"/>
        </w:rPr>
        <w:t>Advances in psychology</w:t>
      </w:r>
      <w:r w:rsidRPr="007032FA">
        <w:rPr>
          <w:rFonts w:ascii="Times New Roman" w:hAnsi="Times New Roman" w:cs="Times New Roman"/>
          <w:color w:val="222222"/>
          <w:sz w:val="16"/>
          <w:szCs w:val="16"/>
          <w:shd w:val="clear" w:color="auto" w:fill="FFFFFF"/>
        </w:rPr>
        <w:t>,</w:t>
      </w:r>
      <w:r w:rsidRPr="007032FA">
        <w:rPr>
          <w:rStyle w:val="apple-converted-space"/>
          <w:rFonts w:ascii="Times New Roman" w:hAnsi="Times New Roman" w:cs="Times New Roman"/>
          <w:color w:val="222222"/>
          <w:sz w:val="16"/>
          <w:szCs w:val="16"/>
          <w:shd w:val="clear" w:color="auto" w:fill="FFFFFF"/>
        </w:rPr>
        <w:t> </w:t>
      </w:r>
      <w:r w:rsidRPr="007032FA">
        <w:rPr>
          <w:rFonts w:ascii="Times New Roman" w:hAnsi="Times New Roman" w:cs="Times New Roman"/>
          <w:i/>
          <w:iCs/>
          <w:color w:val="222222"/>
          <w:sz w:val="16"/>
          <w:szCs w:val="16"/>
          <w:shd w:val="clear" w:color="auto" w:fill="FFFFFF"/>
        </w:rPr>
        <w:t>108</w:t>
      </w:r>
      <w:r w:rsidRPr="007032FA">
        <w:rPr>
          <w:rFonts w:ascii="Times New Roman" w:hAnsi="Times New Roman" w:cs="Times New Roman"/>
          <w:color w:val="222222"/>
          <w:sz w:val="16"/>
          <w:szCs w:val="16"/>
          <w:shd w:val="clear" w:color="auto" w:fill="FFFFFF"/>
        </w:rPr>
        <w:t>, 153-162.</w:t>
      </w:r>
      <w:proofErr w:type="gramEnd"/>
    </w:p>
  </w:endnote>
  <w:endnote w:id="62">
    <w:p w:rsidR="00EB4C45" w:rsidRDefault="00EB4C45">
      <w:pPr>
        <w:pStyle w:val="a6"/>
      </w:pPr>
      <w:r>
        <w:rPr>
          <w:rStyle w:val="a7"/>
        </w:rPr>
        <w:endnoteRef/>
      </w:r>
      <w:r w:rsidRPr="002228C7">
        <w:rPr>
          <w:rFonts w:ascii="Times New Roman" w:hAnsi="Times New Roman" w:cs="Times New Roman"/>
        </w:rPr>
        <w:t xml:space="preserve"> </w:t>
      </w:r>
      <w:proofErr w:type="spellStart"/>
      <w:proofErr w:type="gramStart"/>
      <w:r w:rsidRPr="002228C7">
        <w:rPr>
          <w:rFonts w:ascii="Times New Roman" w:hAnsi="Times New Roman" w:cs="Times New Roman"/>
          <w:color w:val="222222"/>
          <w:sz w:val="16"/>
          <w:szCs w:val="16"/>
          <w:shd w:val="clear" w:color="auto" w:fill="FFFFFF"/>
        </w:rPr>
        <w:t>Levie</w:t>
      </w:r>
      <w:proofErr w:type="spellEnd"/>
      <w:r w:rsidRPr="002228C7">
        <w:rPr>
          <w:rFonts w:ascii="Times New Roman" w:hAnsi="Times New Roman" w:cs="Times New Roman"/>
          <w:color w:val="222222"/>
          <w:sz w:val="16"/>
          <w:szCs w:val="16"/>
          <w:shd w:val="clear" w:color="auto" w:fill="FFFFFF"/>
        </w:rPr>
        <w:t>, W. H., &amp; Lentz, R. (1982).</w:t>
      </w:r>
      <w:proofErr w:type="gramEnd"/>
      <w:r w:rsidRPr="002228C7">
        <w:rPr>
          <w:rFonts w:ascii="Times New Roman" w:hAnsi="Times New Roman" w:cs="Times New Roman"/>
          <w:color w:val="222222"/>
          <w:sz w:val="16"/>
          <w:szCs w:val="16"/>
          <w:shd w:val="clear" w:color="auto" w:fill="FFFFFF"/>
        </w:rPr>
        <w:t xml:space="preserve"> Effects of text illustrations: A review of research.</w:t>
      </w:r>
      <w:r w:rsidRPr="002228C7">
        <w:rPr>
          <w:rStyle w:val="apple-converted-space"/>
          <w:rFonts w:ascii="Times New Roman" w:hAnsi="Times New Roman" w:cs="Times New Roman"/>
          <w:color w:val="222222"/>
          <w:sz w:val="16"/>
          <w:szCs w:val="16"/>
          <w:shd w:val="clear" w:color="auto" w:fill="FFFFFF"/>
        </w:rPr>
        <w:t> </w:t>
      </w:r>
      <w:r w:rsidRPr="002228C7">
        <w:rPr>
          <w:rFonts w:ascii="Times New Roman" w:hAnsi="Times New Roman" w:cs="Times New Roman"/>
          <w:i/>
          <w:iCs/>
          <w:color w:val="222222"/>
          <w:sz w:val="16"/>
          <w:szCs w:val="16"/>
          <w:shd w:val="clear" w:color="auto" w:fill="FFFFFF"/>
        </w:rPr>
        <w:t>ECTJ</w:t>
      </w:r>
      <w:r w:rsidRPr="002228C7">
        <w:rPr>
          <w:rFonts w:ascii="Times New Roman" w:hAnsi="Times New Roman" w:cs="Times New Roman"/>
          <w:color w:val="222222"/>
          <w:sz w:val="16"/>
          <w:szCs w:val="16"/>
          <w:shd w:val="clear" w:color="auto" w:fill="FFFFFF"/>
        </w:rPr>
        <w:t>,</w:t>
      </w:r>
      <w:r w:rsidRPr="002228C7">
        <w:rPr>
          <w:rStyle w:val="apple-converted-space"/>
          <w:rFonts w:ascii="Times New Roman" w:hAnsi="Times New Roman" w:cs="Times New Roman"/>
          <w:color w:val="222222"/>
          <w:sz w:val="16"/>
          <w:szCs w:val="16"/>
          <w:shd w:val="clear" w:color="auto" w:fill="FFFFFF"/>
        </w:rPr>
        <w:t> </w:t>
      </w:r>
      <w:r w:rsidRPr="002228C7">
        <w:rPr>
          <w:rFonts w:ascii="Times New Roman" w:hAnsi="Times New Roman" w:cs="Times New Roman"/>
          <w:i/>
          <w:iCs/>
          <w:color w:val="222222"/>
          <w:sz w:val="16"/>
          <w:szCs w:val="16"/>
          <w:shd w:val="clear" w:color="auto" w:fill="FFFFFF"/>
        </w:rPr>
        <w:t>30</w:t>
      </w:r>
      <w:r w:rsidRPr="002228C7">
        <w:rPr>
          <w:rFonts w:ascii="Times New Roman" w:hAnsi="Times New Roman" w:cs="Times New Roman"/>
          <w:color w:val="222222"/>
          <w:sz w:val="16"/>
          <w:szCs w:val="16"/>
          <w:shd w:val="clear" w:color="auto" w:fill="FFFFFF"/>
        </w:rPr>
        <w:t>(4), 195-232.</w:t>
      </w:r>
    </w:p>
  </w:endnote>
  <w:endnote w:id="63">
    <w:p w:rsidR="00EB4C45" w:rsidRDefault="00EB4C45">
      <w:pPr>
        <w:pStyle w:val="a6"/>
      </w:pPr>
      <w:r>
        <w:rPr>
          <w:rStyle w:val="a7"/>
        </w:rPr>
        <w:endnoteRef/>
      </w:r>
      <w:r>
        <w:t xml:space="preserve"> </w:t>
      </w:r>
      <w:proofErr w:type="gramStart"/>
      <w:r w:rsidRPr="00C6331C">
        <w:rPr>
          <w:rFonts w:ascii="Times New Roman" w:hAnsi="Times New Roman" w:cs="Times New Roman"/>
          <w:color w:val="222222"/>
          <w:sz w:val="20"/>
          <w:szCs w:val="20"/>
          <w:shd w:val="clear" w:color="auto" w:fill="FFFFFF"/>
        </w:rPr>
        <w:t>van</w:t>
      </w:r>
      <w:proofErr w:type="gramEnd"/>
      <w:r w:rsidRPr="00C6331C">
        <w:rPr>
          <w:rFonts w:ascii="Times New Roman" w:hAnsi="Times New Roman" w:cs="Times New Roman"/>
          <w:color w:val="222222"/>
          <w:sz w:val="20"/>
          <w:szCs w:val="20"/>
          <w:shd w:val="clear" w:color="auto" w:fill="FFFFFF"/>
        </w:rPr>
        <w:t xml:space="preserve"> </w:t>
      </w:r>
      <w:proofErr w:type="spellStart"/>
      <w:r w:rsidRPr="00C6331C">
        <w:rPr>
          <w:rFonts w:ascii="Times New Roman" w:hAnsi="Times New Roman" w:cs="Times New Roman"/>
          <w:color w:val="222222"/>
          <w:sz w:val="20"/>
          <w:szCs w:val="20"/>
          <w:shd w:val="clear" w:color="auto" w:fill="FFFFFF"/>
        </w:rPr>
        <w:t>Merrienboer</w:t>
      </w:r>
      <w:proofErr w:type="spellEnd"/>
      <w:r w:rsidRPr="00C6331C">
        <w:rPr>
          <w:rFonts w:ascii="Times New Roman" w:hAnsi="Times New Roman" w:cs="Times New Roman"/>
          <w:color w:val="222222"/>
          <w:sz w:val="20"/>
          <w:szCs w:val="20"/>
          <w:shd w:val="clear" w:color="auto" w:fill="FFFFFF"/>
        </w:rPr>
        <w:t>, J. J., &amp; Kester, L. (2005). The four-component instructional design model: Multimedia principles in environments for complex learning.</w:t>
      </w:r>
      <w:r w:rsidRPr="00C6331C">
        <w:rPr>
          <w:rStyle w:val="apple-converted-space"/>
          <w:rFonts w:ascii="Times New Roman" w:hAnsi="Times New Roman" w:cs="Times New Roman"/>
          <w:color w:val="222222"/>
          <w:sz w:val="20"/>
          <w:szCs w:val="20"/>
          <w:shd w:val="clear" w:color="auto" w:fill="FFFFFF"/>
        </w:rPr>
        <w:t> </w:t>
      </w:r>
      <w:proofErr w:type="gramStart"/>
      <w:r w:rsidRPr="00C6331C">
        <w:rPr>
          <w:rFonts w:ascii="Times New Roman" w:hAnsi="Times New Roman" w:cs="Times New Roman"/>
          <w:i/>
          <w:iCs/>
          <w:color w:val="222222"/>
          <w:sz w:val="20"/>
          <w:szCs w:val="20"/>
          <w:shd w:val="clear" w:color="auto" w:fill="FFFFFF"/>
        </w:rPr>
        <w:t>The Cambridge handbook of multimedia learning</w:t>
      </w:r>
      <w:r w:rsidRPr="00C6331C">
        <w:rPr>
          <w:rFonts w:ascii="Times New Roman" w:hAnsi="Times New Roman" w:cs="Times New Roman"/>
          <w:color w:val="222222"/>
          <w:sz w:val="20"/>
          <w:szCs w:val="20"/>
          <w:shd w:val="clear" w:color="auto" w:fill="FFFFFF"/>
        </w:rPr>
        <w:t>, 71-93.</w:t>
      </w:r>
      <w:proofErr w:type="gramEnd"/>
    </w:p>
  </w:endnote>
  <w:endnote w:id="64">
    <w:p w:rsidR="00EB4C45" w:rsidRDefault="00EB4C45">
      <w:pPr>
        <w:pStyle w:val="a6"/>
      </w:pPr>
      <w:r>
        <w:rPr>
          <w:rStyle w:val="a7"/>
        </w:rPr>
        <w:endnoteRef/>
      </w:r>
      <w:r>
        <w:t xml:space="preserve"> </w:t>
      </w:r>
      <w:proofErr w:type="gramStart"/>
      <w:r w:rsidRPr="00673211">
        <w:rPr>
          <w:rFonts w:ascii="Times New Roman" w:hAnsi="Times New Roman" w:cs="Times New Roman"/>
          <w:color w:val="222222"/>
          <w:sz w:val="20"/>
          <w:szCs w:val="20"/>
          <w:shd w:val="clear" w:color="auto" w:fill="FFFFFF"/>
        </w:rPr>
        <w:t xml:space="preserve">Van </w:t>
      </w:r>
      <w:proofErr w:type="spellStart"/>
      <w:r w:rsidRPr="00673211">
        <w:rPr>
          <w:rFonts w:ascii="Times New Roman" w:hAnsi="Times New Roman" w:cs="Times New Roman"/>
          <w:color w:val="222222"/>
          <w:sz w:val="20"/>
          <w:szCs w:val="20"/>
          <w:shd w:val="clear" w:color="auto" w:fill="FFFFFF"/>
        </w:rPr>
        <w:t>Merriënboer</w:t>
      </w:r>
      <w:proofErr w:type="spellEnd"/>
      <w:r w:rsidRPr="00673211">
        <w:rPr>
          <w:rFonts w:ascii="Times New Roman" w:hAnsi="Times New Roman" w:cs="Times New Roman"/>
          <w:color w:val="222222"/>
          <w:sz w:val="20"/>
          <w:szCs w:val="20"/>
          <w:shd w:val="clear" w:color="auto" w:fill="FFFFFF"/>
        </w:rPr>
        <w:t xml:space="preserve">, J. J., </w:t>
      </w:r>
      <w:proofErr w:type="spellStart"/>
      <w:r w:rsidRPr="00673211">
        <w:rPr>
          <w:rFonts w:ascii="Times New Roman" w:hAnsi="Times New Roman" w:cs="Times New Roman"/>
          <w:color w:val="222222"/>
          <w:sz w:val="20"/>
          <w:szCs w:val="20"/>
          <w:shd w:val="clear" w:color="auto" w:fill="FFFFFF"/>
        </w:rPr>
        <w:t>Kirschner</w:t>
      </w:r>
      <w:proofErr w:type="spellEnd"/>
      <w:r w:rsidRPr="00673211">
        <w:rPr>
          <w:rFonts w:ascii="Times New Roman" w:hAnsi="Times New Roman" w:cs="Times New Roman"/>
          <w:color w:val="222222"/>
          <w:sz w:val="20"/>
          <w:szCs w:val="20"/>
          <w:shd w:val="clear" w:color="auto" w:fill="FFFFFF"/>
        </w:rPr>
        <w:t>, P. A., &amp; Kester, L. (2003).</w:t>
      </w:r>
      <w:proofErr w:type="gramEnd"/>
      <w:r w:rsidRPr="00673211">
        <w:rPr>
          <w:rFonts w:ascii="Times New Roman" w:hAnsi="Times New Roman" w:cs="Times New Roman"/>
          <w:color w:val="222222"/>
          <w:sz w:val="20"/>
          <w:szCs w:val="20"/>
          <w:shd w:val="clear" w:color="auto" w:fill="FFFFFF"/>
        </w:rPr>
        <w:t xml:space="preserve"> </w:t>
      </w:r>
      <w:proofErr w:type="gramStart"/>
      <w:r w:rsidRPr="00673211">
        <w:rPr>
          <w:rFonts w:ascii="Times New Roman" w:hAnsi="Times New Roman" w:cs="Times New Roman"/>
          <w:color w:val="222222"/>
          <w:sz w:val="20"/>
          <w:szCs w:val="20"/>
          <w:shd w:val="clear" w:color="auto" w:fill="FFFFFF"/>
        </w:rPr>
        <w:t>Taking the load off a learner's mind: Instructional design for complex learning.</w:t>
      </w:r>
      <w:proofErr w:type="gramEnd"/>
      <w:r w:rsidRPr="00673211">
        <w:rPr>
          <w:rStyle w:val="apple-converted-space"/>
          <w:rFonts w:ascii="Times New Roman" w:hAnsi="Times New Roman" w:cs="Times New Roman"/>
          <w:color w:val="222222"/>
          <w:sz w:val="20"/>
          <w:szCs w:val="20"/>
          <w:shd w:val="clear" w:color="auto" w:fill="FFFFFF"/>
        </w:rPr>
        <w:t> </w:t>
      </w:r>
      <w:proofErr w:type="gramStart"/>
      <w:r w:rsidRPr="00673211">
        <w:rPr>
          <w:rFonts w:ascii="Times New Roman" w:hAnsi="Times New Roman" w:cs="Times New Roman"/>
          <w:i/>
          <w:iCs/>
          <w:color w:val="222222"/>
          <w:sz w:val="20"/>
          <w:szCs w:val="20"/>
          <w:shd w:val="clear" w:color="auto" w:fill="FFFFFF"/>
        </w:rPr>
        <w:t>Educational psychologist</w:t>
      </w:r>
      <w:r w:rsidRPr="00673211">
        <w:rPr>
          <w:rFonts w:ascii="Times New Roman" w:hAnsi="Times New Roman" w:cs="Times New Roman"/>
          <w:color w:val="222222"/>
          <w:sz w:val="20"/>
          <w:szCs w:val="20"/>
          <w:shd w:val="clear" w:color="auto" w:fill="FFFFFF"/>
        </w:rPr>
        <w:t>,</w:t>
      </w:r>
      <w:r w:rsidRPr="00673211">
        <w:rPr>
          <w:rStyle w:val="apple-converted-space"/>
          <w:rFonts w:ascii="Times New Roman" w:hAnsi="Times New Roman" w:cs="Times New Roman"/>
          <w:color w:val="222222"/>
          <w:sz w:val="20"/>
          <w:szCs w:val="20"/>
          <w:shd w:val="clear" w:color="auto" w:fill="FFFFFF"/>
        </w:rPr>
        <w:t> </w:t>
      </w:r>
      <w:r w:rsidRPr="00673211">
        <w:rPr>
          <w:rFonts w:ascii="Times New Roman" w:hAnsi="Times New Roman" w:cs="Times New Roman"/>
          <w:i/>
          <w:iCs/>
          <w:color w:val="222222"/>
          <w:sz w:val="20"/>
          <w:szCs w:val="20"/>
          <w:shd w:val="clear" w:color="auto" w:fill="FFFFFF"/>
        </w:rPr>
        <w:t>38</w:t>
      </w:r>
      <w:r w:rsidRPr="00673211">
        <w:rPr>
          <w:rFonts w:ascii="Times New Roman" w:hAnsi="Times New Roman" w:cs="Times New Roman"/>
          <w:color w:val="222222"/>
          <w:sz w:val="20"/>
          <w:szCs w:val="20"/>
          <w:shd w:val="clear" w:color="auto" w:fill="FFFFFF"/>
        </w:rPr>
        <w:t>(1), 5-13.</w:t>
      </w:r>
      <w:proofErr w:type="gramEnd"/>
    </w:p>
  </w:endnote>
  <w:endnote w:id="65">
    <w:p w:rsidR="00EB4C45" w:rsidRDefault="00EB4C45" w:rsidP="00F36CC3">
      <w:pPr>
        <w:pStyle w:val="a6"/>
      </w:pPr>
      <w:r>
        <w:rPr>
          <w:rStyle w:val="a7"/>
        </w:rPr>
        <w:endnoteRef/>
      </w:r>
      <w:r>
        <w:t xml:space="preserve"> </w:t>
      </w:r>
      <w:r w:rsidRPr="00D72D69">
        <w:rPr>
          <w:rFonts w:ascii="Times New Roman" w:hAnsi="Times New Roman" w:cs="Times New Roman"/>
          <w:color w:val="222222"/>
          <w:sz w:val="20"/>
          <w:szCs w:val="20"/>
          <w:shd w:val="clear" w:color="auto" w:fill="FFFFFF"/>
        </w:rPr>
        <w:t xml:space="preserve">Mayer, R. E. (2009). </w:t>
      </w:r>
      <w:proofErr w:type="gramStart"/>
      <w:r w:rsidRPr="00D72D69">
        <w:rPr>
          <w:rFonts w:ascii="Times New Roman" w:hAnsi="Times New Roman" w:cs="Times New Roman"/>
          <w:color w:val="222222"/>
          <w:sz w:val="20"/>
          <w:szCs w:val="20"/>
          <w:shd w:val="clear" w:color="auto" w:fill="FFFFFF"/>
        </w:rPr>
        <w:t>Multimedia learning.</w:t>
      </w:r>
      <w:proofErr w:type="gramEnd"/>
      <w:r w:rsidRPr="00D72D69">
        <w:rPr>
          <w:rStyle w:val="apple-converted-space"/>
          <w:rFonts w:ascii="Times New Roman" w:hAnsi="Times New Roman" w:cs="Times New Roman"/>
          <w:color w:val="222222"/>
          <w:sz w:val="20"/>
          <w:szCs w:val="20"/>
          <w:shd w:val="clear" w:color="auto" w:fill="FFFFFF"/>
        </w:rPr>
        <w:t> </w:t>
      </w:r>
      <w:proofErr w:type="gramStart"/>
      <w:r w:rsidRPr="00D72D69">
        <w:rPr>
          <w:rFonts w:ascii="Times New Roman" w:hAnsi="Times New Roman" w:cs="Times New Roman"/>
          <w:i/>
          <w:iCs/>
          <w:color w:val="222222"/>
          <w:sz w:val="20"/>
          <w:szCs w:val="20"/>
          <w:shd w:val="clear" w:color="auto" w:fill="FFFFFF"/>
        </w:rPr>
        <w:t>Psychology of Learning and Motivation</w:t>
      </w:r>
      <w:r w:rsidRPr="00D72D69">
        <w:rPr>
          <w:rFonts w:ascii="Times New Roman" w:hAnsi="Times New Roman" w:cs="Times New Roman"/>
          <w:color w:val="222222"/>
          <w:sz w:val="20"/>
          <w:szCs w:val="20"/>
          <w:shd w:val="clear" w:color="auto" w:fill="FFFFFF"/>
        </w:rPr>
        <w:t>.</w:t>
      </w:r>
      <w:proofErr w:type="gramEnd"/>
    </w:p>
  </w:endnote>
  <w:endnote w:id="66">
    <w:p w:rsidR="00EB4C45" w:rsidRDefault="00EB4C45">
      <w:pPr>
        <w:pStyle w:val="a6"/>
      </w:pPr>
      <w:r>
        <w:rPr>
          <w:rStyle w:val="a7"/>
        </w:rPr>
        <w:endnoteRef/>
      </w:r>
      <w:r>
        <w:t xml:space="preserve"> </w:t>
      </w:r>
      <w:r w:rsidRPr="00AF491F">
        <w:rPr>
          <w:rFonts w:asciiTheme="minorEastAsia" w:eastAsiaTheme="minorEastAsia" w:hAnsiTheme="minorEastAsia" w:cs="Arial"/>
          <w:color w:val="222222"/>
          <w:sz w:val="21"/>
          <w:szCs w:val="21"/>
          <w:shd w:val="clear" w:color="auto" w:fill="FFFFFF"/>
        </w:rPr>
        <w:t>迈耶</w:t>
      </w:r>
      <w:r>
        <w:rPr>
          <w:rFonts w:asciiTheme="minorEastAsia" w:eastAsiaTheme="minorEastAsia" w:hAnsiTheme="minorEastAsia" w:cs="Arial"/>
          <w:color w:val="222222"/>
          <w:sz w:val="21"/>
          <w:szCs w:val="21"/>
          <w:shd w:val="clear" w:color="auto" w:fill="FFFFFF"/>
        </w:rPr>
        <w:t>,</w:t>
      </w:r>
      <w:r w:rsidRPr="00AF491F">
        <w:rPr>
          <w:rFonts w:asciiTheme="minorEastAsia" w:eastAsiaTheme="minorEastAsia" w:hAnsiTheme="minorEastAsia" w:cs="Arial"/>
          <w:color w:val="222222"/>
          <w:sz w:val="21"/>
          <w:szCs w:val="21"/>
          <w:shd w:val="clear" w:color="auto" w:fill="FFFFFF"/>
        </w:rPr>
        <w:t>牛勇</w:t>
      </w:r>
      <w:r>
        <w:rPr>
          <w:rFonts w:asciiTheme="minorEastAsia" w:eastAsiaTheme="minorEastAsia" w:hAnsiTheme="minorEastAsia" w:cs="Arial"/>
          <w:color w:val="222222"/>
          <w:sz w:val="21"/>
          <w:szCs w:val="21"/>
          <w:shd w:val="clear" w:color="auto" w:fill="FFFFFF"/>
        </w:rPr>
        <w:t>,&amp;</w:t>
      </w:r>
      <w:r w:rsidRPr="00AF491F">
        <w:rPr>
          <w:rFonts w:asciiTheme="minorEastAsia" w:eastAsiaTheme="minorEastAsia" w:hAnsiTheme="minorEastAsia" w:cs="Arial"/>
          <w:color w:val="222222"/>
          <w:sz w:val="21"/>
          <w:szCs w:val="21"/>
          <w:shd w:val="clear" w:color="auto" w:fill="FFFFFF"/>
        </w:rPr>
        <w:t>邱香</w:t>
      </w:r>
      <w:r>
        <w:rPr>
          <w:rFonts w:asciiTheme="minorEastAsia" w:eastAsiaTheme="minorEastAsia" w:hAnsiTheme="minorEastAsia" w:cs="Arial"/>
          <w:color w:val="222222"/>
          <w:sz w:val="21"/>
          <w:szCs w:val="21"/>
          <w:shd w:val="clear" w:color="auto" w:fill="FFFFFF"/>
        </w:rPr>
        <w:t>.</w:t>
      </w:r>
      <w:r w:rsidRPr="00AF491F">
        <w:rPr>
          <w:rFonts w:asciiTheme="minorEastAsia" w:eastAsiaTheme="minorEastAsia" w:hAnsiTheme="minorEastAsia" w:cs="Arial"/>
          <w:color w:val="222222"/>
          <w:sz w:val="21"/>
          <w:szCs w:val="21"/>
          <w:shd w:val="clear" w:color="auto" w:fill="FFFFFF"/>
        </w:rPr>
        <w:t>(2006).</w:t>
      </w:r>
      <w:r w:rsidRPr="00AF491F">
        <w:rPr>
          <w:rFonts w:asciiTheme="minorEastAsia" w:eastAsiaTheme="minorEastAsia" w:hAnsiTheme="minorEastAsia" w:cs="Arial"/>
          <w:iCs/>
          <w:color w:val="222222"/>
          <w:sz w:val="21"/>
          <w:szCs w:val="21"/>
          <w:shd w:val="clear" w:color="auto" w:fill="FFFFFF"/>
        </w:rPr>
        <w:t>多媒体学习</w:t>
      </w:r>
      <w:r>
        <w:rPr>
          <w:rFonts w:asciiTheme="minorEastAsia" w:eastAsiaTheme="minorEastAsia" w:hAnsiTheme="minorEastAsia" w:cs="Arial"/>
          <w:color w:val="222222"/>
          <w:sz w:val="21"/>
          <w:szCs w:val="21"/>
          <w:shd w:val="clear" w:color="auto" w:fill="FFFFFF"/>
        </w:rPr>
        <w:t>.</w:t>
      </w:r>
      <w:r w:rsidRPr="00AF491F">
        <w:rPr>
          <w:rFonts w:asciiTheme="minorEastAsia" w:eastAsiaTheme="minorEastAsia" w:hAnsiTheme="minorEastAsia" w:cs="Arial"/>
          <w:color w:val="222222"/>
          <w:sz w:val="21"/>
          <w:szCs w:val="21"/>
          <w:shd w:val="clear" w:color="auto" w:fill="FFFFFF"/>
        </w:rPr>
        <w:t>商务印书馆.</w:t>
      </w:r>
    </w:p>
  </w:endnote>
  <w:endnote w:id="67">
    <w:p w:rsidR="00EB4C45" w:rsidRDefault="00EB4C45">
      <w:pPr>
        <w:pStyle w:val="a6"/>
      </w:pPr>
      <w:r>
        <w:rPr>
          <w:rStyle w:val="a7"/>
        </w:rPr>
        <w:endnoteRef/>
      </w:r>
      <w:proofErr w:type="gramStart"/>
      <w:r w:rsidRPr="00816416">
        <w:rPr>
          <w:rFonts w:asciiTheme="minorEastAsia" w:eastAsiaTheme="minorEastAsia" w:hAnsiTheme="minorEastAsia"/>
          <w:sz w:val="21"/>
          <w:szCs w:val="21"/>
        </w:rPr>
        <w:t>黄荣怀</w:t>
      </w:r>
      <w:proofErr w:type="gramEnd"/>
      <w:r>
        <w:rPr>
          <w:rFonts w:asciiTheme="minorEastAsia" w:eastAsiaTheme="minorEastAsia" w:hAnsiTheme="minorEastAsia"/>
          <w:sz w:val="21"/>
          <w:szCs w:val="21"/>
        </w:rPr>
        <w:t>.</w:t>
      </w:r>
      <w:r w:rsidRPr="00816416">
        <w:rPr>
          <w:rFonts w:asciiTheme="minorEastAsia" w:eastAsiaTheme="minorEastAsia" w:hAnsiTheme="minorEastAsia"/>
          <w:sz w:val="21"/>
          <w:szCs w:val="21"/>
        </w:rPr>
        <w:t>谈谈多媒体创作中的认知心理学问题</w:t>
      </w:r>
      <w:r>
        <w:rPr>
          <w:rFonts w:asciiTheme="minorEastAsia" w:eastAsiaTheme="minorEastAsia" w:hAnsiTheme="minorEastAsia"/>
          <w:sz w:val="21"/>
          <w:szCs w:val="21"/>
        </w:rPr>
        <w:t>[J].</w:t>
      </w:r>
      <w:r w:rsidRPr="00816416">
        <w:rPr>
          <w:rFonts w:asciiTheme="minorEastAsia" w:eastAsiaTheme="minorEastAsia" w:hAnsiTheme="minorEastAsia"/>
          <w:sz w:val="21"/>
          <w:szCs w:val="21"/>
        </w:rPr>
        <w:t>多媒体世界,1996,(12):25-26.</w:t>
      </w:r>
    </w:p>
  </w:endnote>
  <w:endnote w:id="68">
    <w:p w:rsidR="00EB4C45" w:rsidRDefault="00EB4C45">
      <w:pPr>
        <w:pStyle w:val="a6"/>
      </w:pPr>
      <w:r>
        <w:rPr>
          <w:rStyle w:val="a7"/>
        </w:rPr>
        <w:endnoteRef/>
      </w:r>
      <w:r w:rsidRPr="00440AE3">
        <w:rPr>
          <w:rFonts w:asciiTheme="minorEastAsia" w:eastAsiaTheme="minorEastAsia" w:hAnsiTheme="minorEastAsia"/>
          <w:sz w:val="21"/>
          <w:szCs w:val="21"/>
        </w:rPr>
        <w:t>王玉明</w:t>
      </w:r>
      <w:r>
        <w:rPr>
          <w:rFonts w:asciiTheme="minorEastAsia" w:eastAsiaTheme="minorEastAsia" w:hAnsiTheme="minorEastAsia"/>
          <w:sz w:val="21"/>
          <w:szCs w:val="21"/>
        </w:rPr>
        <w:t>.</w:t>
      </w:r>
      <w:r w:rsidRPr="00440AE3">
        <w:rPr>
          <w:rFonts w:asciiTheme="minorEastAsia" w:eastAsiaTheme="minorEastAsia" w:hAnsiTheme="minorEastAsia"/>
          <w:sz w:val="21"/>
          <w:szCs w:val="21"/>
        </w:rPr>
        <w:t>多媒体课件设计中的注意心理</w:t>
      </w:r>
      <w:r>
        <w:rPr>
          <w:rFonts w:asciiTheme="minorEastAsia" w:eastAsiaTheme="minorEastAsia" w:hAnsiTheme="minorEastAsia"/>
          <w:sz w:val="21"/>
          <w:szCs w:val="21"/>
        </w:rPr>
        <w:t>[J].</w:t>
      </w:r>
      <w:r w:rsidRPr="00440AE3">
        <w:rPr>
          <w:rFonts w:asciiTheme="minorEastAsia" w:eastAsiaTheme="minorEastAsia" w:hAnsiTheme="minorEastAsia"/>
          <w:sz w:val="21"/>
          <w:szCs w:val="21"/>
        </w:rPr>
        <w:t>中国电化教育,2003,(04):58-60.</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80F3C52" w:usb2="00000016" w:usb3="00000000" w:csb0="0004001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6244" w:rsidRDefault="00CB6244" w:rsidP="003D1F40">
      <w:pPr>
        <w:spacing w:after="0"/>
      </w:pPr>
      <w:r>
        <w:separator/>
      </w:r>
    </w:p>
  </w:footnote>
  <w:footnote w:type="continuationSeparator" w:id="0">
    <w:p w:rsidR="00CB6244" w:rsidRDefault="00CB6244" w:rsidP="003D1F40">
      <w:pPr>
        <w:spacing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defaultTabStop w:val="720"/>
  <w:characterSpacingControl w:val="doNotCompress"/>
  <w:hdrShapeDefaults>
    <o:shapedefaults v:ext="edit" spidmax="2049" style="mso-width-relative:margin;mso-height-relative:margin" fill="f" fillcolor="white" strokecolor="none [3213]">
      <v:fill color="white" on="f"/>
      <v:stroke color="none [3213]"/>
    </o:shapedefaults>
  </w:hdrShapeDefaults>
  <w:footnotePr>
    <w:numFmt w:val="decimalEnclosedCircleChinese"/>
    <w:numRestart w:val="eachPage"/>
    <w:footnote w:id="-1"/>
    <w:footnote w:id="0"/>
  </w:footnotePr>
  <w:endnotePr>
    <w:numFmt w:val="decimal"/>
    <w:endnote w:id="-1"/>
    <w:endnote w:id="0"/>
  </w:endnotePr>
  <w:compat>
    <w:useFELayout/>
    <w:compatSetting w:name="compatibilityMode" w:uri="http://schemas.microsoft.com/office/word" w:val="12"/>
  </w:compat>
  <w:rsids>
    <w:rsidRoot w:val="00D31D50"/>
    <w:rsid w:val="0000151E"/>
    <w:rsid w:val="00002AF4"/>
    <w:rsid w:val="00003724"/>
    <w:rsid w:val="00010460"/>
    <w:rsid w:val="00012483"/>
    <w:rsid w:val="00021AFD"/>
    <w:rsid w:val="00023929"/>
    <w:rsid w:val="000242C4"/>
    <w:rsid w:val="00027B44"/>
    <w:rsid w:val="000313F1"/>
    <w:rsid w:val="00033FB3"/>
    <w:rsid w:val="00034C52"/>
    <w:rsid w:val="00035E90"/>
    <w:rsid w:val="000367E7"/>
    <w:rsid w:val="00040719"/>
    <w:rsid w:val="0004180C"/>
    <w:rsid w:val="00041E77"/>
    <w:rsid w:val="00043EA1"/>
    <w:rsid w:val="0004414E"/>
    <w:rsid w:val="00044B4C"/>
    <w:rsid w:val="00045602"/>
    <w:rsid w:val="00047B82"/>
    <w:rsid w:val="00052070"/>
    <w:rsid w:val="00052767"/>
    <w:rsid w:val="000540ED"/>
    <w:rsid w:val="00056BE2"/>
    <w:rsid w:val="00057231"/>
    <w:rsid w:val="00063210"/>
    <w:rsid w:val="00064E8C"/>
    <w:rsid w:val="00067C7C"/>
    <w:rsid w:val="00070394"/>
    <w:rsid w:val="000708B3"/>
    <w:rsid w:val="000727A1"/>
    <w:rsid w:val="00072F93"/>
    <w:rsid w:val="00075FCB"/>
    <w:rsid w:val="00077197"/>
    <w:rsid w:val="00077627"/>
    <w:rsid w:val="000809FC"/>
    <w:rsid w:val="000823F9"/>
    <w:rsid w:val="0008313F"/>
    <w:rsid w:val="00085FF2"/>
    <w:rsid w:val="000909CE"/>
    <w:rsid w:val="00091061"/>
    <w:rsid w:val="00091566"/>
    <w:rsid w:val="00097175"/>
    <w:rsid w:val="00097B56"/>
    <w:rsid w:val="000A171C"/>
    <w:rsid w:val="000B15EA"/>
    <w:rsid w:val="000B1D8B"/>
    <w:rsid w:val="000B4FEB"/>
    <w:rsid w:val="000B6B91"/>
    <w:rsid w:val="000C1180"/>
    <w:rsid w:val="000C5119"/>
    <w:rsid w:val="000C54D1"/>
    <w:rsid w:val="000C7571"/>
    <w:rsid w:val="000D1933"/>
    <w:rsid w:val="000D1BDD"/>
    <w:rsid w:val="000D29F0"/>
    <w:rsid w:val="000D6433"/>
    <w:rsid w:val="000D7B19"/>
    <w:rsid w:val="000D7CE5"/>
    <w:rsid w:val="000E278D"/>
    <w:rsid w:val="000E2ED1"/>
    <w:rsid w:val="000E46B2"/>
    <w:rsid w:val="000E679C"/>
    <w:rsid w:val="000F071F"/>
    <w:rsid w:val="000F0A42"/>
    <w:rsid w:val="000F0D4F"/>
    <w:rsid w:val="000F15E8"/>
    <w:rsid w:val="000F28D5"/>
    <w:rsid w:val="000F2C49"/>
    <w:rsid w:val="000F7476"/>
    <w:rsid w:val="00100E21"/>
    <w:rsid w:val="0010149E"/>
    <w:rsid w:val="001023A9"/>
    <w:rsid w:val="00102624"/>
    <w:rsid w:val="0010395C"/>
    <w:rsid w:val="00112D68"/>
    <w:rsid w:val="001146B6"/>
    <w:rsid w:val="001179F0"/>
    <w:rsid w:val="00117C74"/>
    <w:rsid w:val="00120B85"/>
    <w:rsid w:val="00121AF9"/>
    <w:rsid w:val="001220C0"/>
    <w:rsid w:val="001220F2"/>
    <w:rsid w:val="00123141"/>
    <w:rsid w:val="0012543A"/>
    <w:rsid w:val="001272C4"/>
    <w:rsid w:val="00127584"/>
    <w:rsid w:val="00127852"/>
    <w:rsid w:val="001319EB"/>
    <w:rsid w:val="001326B5"/>
    <w:rsid w:val="00133F0C"/>
    <w:rsid w:val="00135054"/>
    <w:rsid w:val="00136FA2"/>
    <w:rsid w:val="00137F69"/>
    <w:rsid w:val="00142D5F"/>
    <w:rsid w:val="00144476"/>
    <w:rsid w:val="00144B15"/>
    <w:rsid w:val="00146276"/>
    <w:rsid w:val="00152CCF"/>
    <w:rsid w:val="00153C89"/>
    <w:rsid w:val="00153F55"/>
    <w:rsid w:val="00155F62"/>
    <w:rsid w:val="00162F85"/>
    <w:rsid w:val="001634BA"/>
    <w:rsid w:val="00165B27"/>
    <w:rsid w:val="001728C3"/>
    <w:rsid w:val="001748CA"/>
    <w:rsid w:val="001753A6"/>
    <w:rsid w:val="0017691C"/>
    <w:rsid w:val="001769BC"/>
    <w:rsid w:val="0018657C"/>
    <w:rsid w:val="00190565"/>
    <w:rsid w:val="001934A8"/>
    <w:rsid w:val="001934F7"/>
    <w:rsid w:val="001967B7"/>
    <w:rsid w:val="001A0E9C"/>
    <w:rsid w:val="001A381A"/>
    <w:rsid w:val="001A42FE"/>
    <w:rsid w:val="001A537C"/>
    <w:rsid w:val="001A550C"/>
    <w:rsid w:val="001A650C"/>
    <w:rsid w:val="001B0CAA"/>
    <w:rsid w:val="001B1501"/>
    <w:rsid w:val="001B380C"/>
    <w:rsid w:val="001B7B51"/>
    <w:rsid w:val="001C0FD7"/>
    <w:rsid w:val="001C57A9"/>
    <w:rsid w:val="001D052D"/>
    <w:rsid w:val="001D1594"/>
    <w:rsid w:val="001D281E"/>
    <w:rsid w:val="001D5B86"/>
    <w:rsid w:val="001D62C0"/>
    <w:rsid w:val="001D6B6F"/>
    <w:rsid w:val="001D74A0"/>
    <w:rsid w:val="001E2910"/>
    <w:rsid w:val="001E5D42"/>
    <w:rsid w:val="001E5E33"/>
    <w:rsid w:val="001E6601"/>
    <w:rsid w:val="001F2231"/>
    <w:rsid w:val="001F2FB2"/>
    <w:rsid w:val="001F4297"/>
    <w:rsid w:val="001F593A"/>
    <w:rsid w:val="00202514"/>
    <w:rsid w:val="00202EE7"/>
    <w:rsid w:val="002050BA"/>
    <w:rsid w:val="00205550"/>
    <w:rsid w:val="0021120F"/>
    <w:rsid w:val="0021147E"/>
    <w:rsid w:val="0021494B"/>
    <w:rsid w:val="00214F24"/>
    <w:rsid w:val="002154E9"/>
    <w:rsid w:val="002173F8"/>
    <w:rsid w:val="00220B3E"/>
    <w:rsid w:val="00220B6D"/>
    <w:rsid w:val="00221448"/>
    <w:rsid w:val="002228C7"/>
    <w:rsid w:val="00223413"/>
    <w:rsid w:val="002238D4"/>
    <w:rsid w:val="00224251"/>
    <w:rsid w:val="00224418"/>
    <w:rsid w:val="00225666"/>
    <w:rsid w:val="00226336"/>
    <w:rsid w:val="002301A6"/>
    <w:rsid w:val="00230DCC"/>
    <w:rsid w:val="00231833"/>
    <w:rsid w:val="00231F86"/>
    <w:rsid w:val="00234CBA"/>
    <w:rsid w:val="002366BA"/>
    <w:rsid w:val="002379D6"/>
    <w:rsid w:val="00245D2C"/>
    <w:rsid w:val="00245E8C"/>
    <w:rsid w:val="00246501"/>
    <w:rsid w:val="0025373A"/>
    <w:rsid w:val="00256029"/>
    <w:rsid w:val="00256808"/>
    <w:rsid w:val="00260184"/>
    <w:rsid w:val="002608F5"/>
    <w:rsid w:val="00261D53"/>
    <w:rsid w:val="00263D1A"/>
    <w:rsid w:val="00266A84"/>
    <w:rsid w:val="00266F1C"/>
    <w:rsid w:val="00271AC0"/>
    <w:rsid w:val="00273218"/>
    <w:rsid w:val="00275F17"/>
    <w:rsid w:val="002765FB"/>
    <w:rsid w:val="00277439"/>
    <w:rsid w:val="00280163"/>
    <w:rsid w:val="002803BF"/>
    <w:rsid w:val="00281F8F"/>
    <w:rsid w:val="00282B1B"/>
    <w:rsid w:val="00282DD1"/>
    <w:rsid w:val="0028395C"/>
    <w:rsid w:val="0028760E"/>
    <w:rsid w:val="00291723"/>
    <w:rsid w:val="002925E3"/>
    <w:rsid w:val="00294DB7"/>
    <w:rsid w:val="00295AA8"/>
    <w:rsid w:val="00296FA4"/>
    <w:rsid w:val="002A3D7B"/>
    <w:rsid w:val="002A5496"/>
    <w:rsid w:val="002A6856"/>
    <w:rsid w:val="002A6918"/>
    <w:rsid w:val="002A6D2E"/>
    <w:rsid w:val="002A76AF"/>
    <w:rsid w:val="002A76F6"/>
    <w:rsid w:val="002B0794"/>
    <w:rsid w:val="002B3A84"/>
    <w:rsid w:val="002B780D"/>
    <w:rsid w:val="002C0D66"/>
    <w:rsid w:val="002C32E9"/>
    <w:rsid w:val="002C3AC3"/>
    <w:rsid w:val="002C41D5"/>
    <w:rsid w:val="002C4E55"/>
    <w:rsid w:val="002D20F7"/>
    <w:rsid w:val="002D2B77"/>
    <w:rsid w:val="002D36E0"/>
    <w:rsid w:val="002D5B61"/>
    <w:rsid w:val="002E2A18"/>
    <w:rsid w:val="002E5720"/>
    <w:rsid w:val="002F0951"/>
    <w:rsid w:val="002F1EE5"/>
    <w:rsid w:val="002F2658"/>
    <w:rsid w:val="002F335C"/>
    <w:rsid w:val="002F4BAE"/>
    <w:rsid w:val="002F6A8E"/>
    <w:rsid w:val="002F73FE"/>
    <w:rsid w:val="00300101"/>
    <w:rsid w:val="00302209"/>
    <w:rsid w:val="0030705F"/>
    <w:rsid w:val="00312885"/>
    <w:rsid w:val="00316955"/>
    <w:rsid w:val="003175A2"/>
    <w:rsid w:val="00317C47"/>
    <w:rsid w:val="00317FBB"/>
    <w:rsid w:val="00320EA4"/>
    <w:rsid w:val="00321D0E"/>
    <w:rsid w:val="003228D2"/>
    <w:rsid w:val="00323B43"/>
    <w:rsid w:val="003272DD"/>
    <w:rsid w:val="00330675"/>
    <w:rsid w:val="00331E27"/>
    <w:rsid w:val="0033247A"/>
    <w:rsid w:val="003337EA"/>
    <w:rsid w:val="00333990"/>
    <w:rsid w:val="00335BF5"/>
    <w:rsid w:val="00337F0F"/>
    <w:rsid w:val="00341387"/>
    <w:rsid w:val="0034337C"/>
    <w:rsid w:val="0034462F"/>
    <w:rsid w:val="003464AC"/>
    <w:rsid w:val="003474CF"/>
    <w:rsid w:val="003520B3"/>
    <w:rsid w:val="003532BD"/>
    <w:rsid w:val="00354297"/>
    <w:rsid w:val="00355033"/>
    <w:rsid w:val="00365CF9"/>
    <w:rsid w:val="00370C6E"/>
    <w:rsid w:val="0037191A"/>
    <w:rsid w:val="003750B2"/>
    <w:rsid w:val="003776EA"/>
    <w:rsid w:val="003816E9"/>
    <w:rsid w:val="00382ECE"/>
    <w:rsid w:val="00383BA6"/>
    <w:rsid w:val="00386BAF"/>
    <w:rsid w:val="00392DBA"/>
    <w:rsid w:val="00393445"/>
    <w:rsid w:val="00395A34"/>
    <w:rsid w:val="003961F5"/>
    <w:rsid w:val="00397046"/>
    <w:rsid w:val="003A2BDD"/>
    <w:rsid w:val="003A4E01"/>
    <w:rsid w:val="003B132A"/>
    <w:rsid w:val="003B2670"/>
    <w:rsid w:val="003B4879"/>
    <w:rsid w:val="003B5D42"/>
    <w:rsid w:val="003B6419"/>
    <w:rsid w:val="003B7959"/>
    <w:rsid w:val="003C0818"/>
    <w:rsid w:val="003C08AB"/>
    <w:rsid w:val="003C1054"/>
    <w:rsid w:val="003C10DC"/>
    <w:rsid w:val="003C1273"/>
    <w:rsid w:val="003C1A82"/>
    <w:rsid w:val="003C3F39"/>
    <w:rsid w:val="003C45F6"/>
    <w:rsid w:val="003C78BE"/>
    <w:rsid w:val="003D1A83"/>
    <w:rsid w:val="003D1D63"/>
    <w:rsid w:val="003D1F40"/>
    <w:rsid w:val="003D2152"/>
    <w:rsid w:val="003D37D8"/>
    <w:rsid w:val="003D4B7A"/>
    <w:rsid w:val="003D7847"/>
    <w:rsid w:val="003E10B8"/>
    <w:rsid w:val="003E1F17"/>
    <w:rsid w:val="003E25E5"/>
    <w:rsid w:val="003E394A"/>
    <w:rsid w:val="003E473C"/>
    <w:rsid w:val="003E531D"/>
    <w:rsid w:val="003E61EE"/>
    <w:rsid w:val="003E7396"/>
    <w:rsid w:val="003E773D"/>
    <w:rsid w:val="003F2422"/>
    <w:rsid w:val="003F3F2B"/>
    <w:rsid w:val="003F6C9B"/>
    <w:rsid w:val="003F6CE1"/>
    <w:rsid w:val="004005B4"/>
    <w:rsid w:val="0041127D"/>
    <w:rsid w:val="00411FDF"/>
    <w:rsid w:val="00416A7B"/>
    <w:rsid w:val="004170FB"/>
    <w:rsid w:val="00421A4D"/>
    <w:rsid w:val="00422DD6"/>
    <w:rsid w:val="00424AE5"/>
    <w:rsid w:val="004260BB"/>
    <w:rsid w:val="00426133"/>
    <w:rsid w:val="004269A8"/>
    <w:rsid w:val="0042757D"/>
    <w:rsid w:val="004275E3"/>
    <w:rsid w:val="004300E8"/>
    <w:rsid w:val="004300F4"/>
    <w:rsid w:val="00432797"/>
    <w:rsid w:val="004358AB"/>
    <w:rsid w:val="00437102"/>
    <w:rsid w:val="00437D1A"/>
    <w:rsid w:val="00437D32"/>
    <w:rsid w:val="0044071B"/>
    <w:rsid w:val="00440AE3"/>
    <w:rsid w:val="00442261"/>
    <w:rsid w:val="00443645"/>
    <w:rsid w:val="004444F8"/>
    <w:rsid w:val="00444822"/>
    <w:rsid w:val="00450B09"/>
    <w:rsid w:val="00451E4F"/>
    <w:rsid w:val="00455D19"/>
    <w:rsid w:val="004563CD"/>
    <w:rsid w:val="0045716C"/>
    <w:rsid w:val="004608E5"/>
    <w:rsid w:val="00461203"/>
    <w:rsid w:val="00467B7F"/>
    <w:rsid w:val="00470BA9"/>
    <w:rsid w:val="00472461"/>
    <w:rsid w:val="00473172"/>
    <w:rsid w:val="00474A22"/>
    <w:rsid w:val="0047572F"/>
    <w:rsid w:val="0047605B"/>
    <w:rsid w:val="00477511"/>
    <w:rsid w:val="0048158D"/>
    <w:rsid w:val="0048216D"/>
    <w:rsid w:val="0048287E"/>
    <w:rsid w:val="00486AD9"/>
    <w:rsid w:val="00486F76"/>
    <w:rsid w:val="00486F9A"/>
    <w:rsid w:val="00487856"/>
    <w:rsid w:val="00490613"/>
    <w:rsid w:val="00491E06"/>
    <w:rsid w:val="004974E7"/>
    <w:rsid w:val="004A047A"/>
    <w:rsid w:val="004A1209"/>
    <w:rsid w:val="004A5B7D"/>
    <w:rsid w:val="004A5BF9"/>
    <w:rsid w:val="004A5EEB"/>
    <w:rsid w:val="004A65ED"/>
    <w:rsid w:val="004A6657"/>
    <w:rsid w:val="004A72C2"/>
    <w:rsid w:val="004A72FE"/>
    <w:rsid w:val="004A7859"/>
    <w:rsid w:val="004B2DF5"/>
    <w:rsid w:val="004B5EEA"/>
    <w:rsid w:val="004B6FF6"/>
    <w:rsid w:val="004C4124"/>
    <w:rsid w:val="004C5F50"/>
    <w:rsid w:val="004C6200"/>
    <w:rsid w:val="004C7415"/>
    <w:rsid w:val="004C7553"/>
    <w:rsid w:val="004C7B3C"/>
    <w:rsid w:val="004D2A0E"/>
    <w:rsid w:val="004D2B63"/>
    <w:rsid w:val="004D2F96"/>
    <w:rsid w:val="004D4FA6"/>
    <w:rsid w:val="004D6571"/>
    <w:rsid w:val="004E12CA"/>
    <w:rsid w:val="004E237B"/>
    <w:rsid w:val="004E587B"/>
    <w:rsid w:val="004F0A25"/>
    <w:rsid w:val="004F1105"/>
    <w:rsid w:val="005009C1"/>
    <w:rsid w:val="00502977"/>
    <w:rsid w:val="00503238"/>
    <w:rsid w:val="00506AB9"/>
    <w:rsid w:val="005113F6"/>
    <w:rsid w:val="0051662F"/>
    <w:rsid w:val="00520997"/>
    <w:rsid w:val="00522B71"/>
    <w:rsid w:val="0052414A"/>
    <w:rsid w:val="00524402"/>
    <w:rsid w:val="005244D1"/>
    <w:rsid w:val="00525C18"/>
    <w:rsid w:val="00530CBF"/>
    <w:rsid w:val="00531D6F"/>
    <w:rsid w:val="00535C17"/>
    <w:rsid w:val="00537113"/>
    <w:rsid w:val="005371E4"/>
    <w:rsid w:val="00541B1A"/>
    <w:rsid w:val="00542215"/>
    <w:rsid w:val="005454F0"/>
    <w:rsid w:val="005525E5"/>
    <w:rsid w:val="00552DAB"/>
    <w:rsid w:val="00553471"/>
    <w:rsid w:val="00554CFE"/>
    <w:rsid w:val="00555CA2"/>
    <w:rsid w:val="0055772E"/>
    <w:rsid w:val="00557BC0"/>
    <w:rsid w:val="005608C5"/>
    <w:rsid w:val="005618FE"/>
    <w:rsid w:val="005649B7"/>
    <w:rsid w:val="00564E66"/>
    <w:rsid w:val="00567957"/>
    <w:rsid w:val="00567F9D"/>
    <w:rsid w:val="00571F41"/>
    <w:rsid w:val="00573C65"/>
    <w:rsid w:val="00573F9B"/>
    <w:rsid w:val="00574E34"/>
    <w:rsid w:val="0057629F"/>
    <w:rsid w:val="00580C14"/>
    <w:rsid w:val="00583142"/>
    <w:rsid w:val="0058613F"/>
    <w:rsid w:val="00590D1B"/>
    <w:rsid w:val="0059232D"/>
    <w:rsid w:val="00593C1C"/>
    <w:rsid w:val="0059403A"/>
    <w:rsid w:val="005971A9"/>
    <w:rsid w:val="005A02CB"/>
    <w:rsid w:val="005A14EB"/>
    <w:rsid w:val="005A1931"/>
    <w:rsid w:val="005A2AB4"/>
    <w:rsid w:val="005A616C"/>
    <w:rsid w:val="005A637E"/>
    <w:rsid w:val="005B2F12"/>
    <w:rsid w:val="005B3312"/>
    <w:rsid w:val="005B3BFD"/>
    <w:rsid w:val="005B539B"/>
    <w:rsid w:val="005B6E36"/>
    <w:rsid w:val="005C24D1"/>
    <w:rsid w:val="005C44CD"/>
    <w:rsid w:val="005D1FCC"/>
    <w:rsid w:val="005D24F0"/>
    <w:rsid w:val="005D5C2C"/>
    <w:rsid w:val="005D6B86"/>
    <w:rsid w:val="005E2A4A"/>
    <w:rsid w:val="005E5E4C"/>
    <w:rsid w:val="005E7371"/>
    <w:rsid w:val="005F04AC"/>
    <w:rsid w:val="005F1294"/>
    <w:rsid w:val="005F153F"/>
    <w:rsid w:val="005F17E6"/>
    <w:rsid w:val="005F75C0"/>
    <w:rsid w:val="00600A23"/>
    <w:rsid w:val="00601980"/>
    <w:rsid w:val="00604A84"/>
    <w:rsid w:val="0060641A"/>
    <w:rsid w:val="0061316E"/>
    <w:rsid w:val="006147B5"/>
    <w:rsid w:val="00615FAC"/>
    <w:rsid w:val="006218E1"/>
    <w:rsid w:val="00624154"/>
    <w:rsid w:val="00625198"/>
    <w:rsid w:val="00625494"/>
    <w:rsid w:val="00625AD5"/>
    <w:rsid w:val="00626083"/>
    <w:rsid w:val="006268B4"/>
    <w:rsid w:val="006304E0"/>
    <w:rsid w:val="006333C8"/>
    <w:rsid w:val="00633903"/>
    <w:rsid w:val="0063410E"/>
    <w:rsid w:val="00636A14"/>
    <w:rsid w:val="006377BC"/>
    <w:rsid w:val="0064006F"/>
    <w:rsid w:val="00641D0D"/>
    <w:rsid w:val="00650A98"/>
    <w:rsid w:val="006526C3"/>
    <w:rsid w:val="006539D3"/>
    <w:rsid w:val="00653E6F"/>
    <w:rsid w:val="00654042"/>
    <w:rsid w:val="00654BDC"/>
    <w:rsid w:val="006578B1"/>
    <w:rsid w:val="00660831"/>
    <w:rsid w:val="00661ACB"/>
    <w:rsid w:val="0066241B"/>
    <w:rsid w:val="006632F2"/>
    <w:rsid w:val="00664E65"/>
    <w:rsid w:val="006724D9"/>
    <w:rsid w:val="006730E2"/>
    <w:rsid w:val="00673211"/>
    <w:rsid w:val="006733E4"/>
    <w:rsid w:val="00673810"/>
    <w:rsid w:val="00673EB9"/>
    <w:rsid w:val="00674453"/>
    <w:rsid w:val="00674817"/>
    <w:rsid w:val="00674D8B"/>
    <w:rsid w:val="006754FB"/>
    <w:rsid w:val="006762BF"/>
    <w:rsid w:val="00681E68"/>
    <w:rsid w:val="006841C8"/>
    <w:rsid w:val="00686667"/>
    <w:rsid w:val="00687F65"/>
    <w:rsid w:val="0069328C"/>
    <w:rsid w:val="0069333F"/>
    <w:rsid w:val="006A321C"/>
    <w:rsid w:val="006A4841"/>
    <w:rsid w:val="006A5E64"/>
    <w:rsid w:val="006A6BA1"/>
    <w:rsid w:val="006B1D56"/>
    <w:rsid w:val="006B2202"/>
    <w:rsid w:val="006B4601"/>
    <w:rsid w:val="006B4F4F"/>
    <w:rsid w:val="006B57E4"/>
    <w:rsid w:val="006C0F56"/>
    <w:rsid w:val="006C40D8"/>
    <w:rsid w:val="006C5957"/>
    <w:rsid w:val="006C62BF"/>
    <w:rsid w:val="006D1A0A"/>
    <w:rsid w:val="006D3D52"/>
    <w:rsid w:val="006D60EB"/>
    <w:rsid w:val="006E0EA6"/>
    <w:rsid w:val="006E242A"/>
    <w:rsid w:val="006E59E5"/>
    <w:rsid w:val="006E73EF"/>
    <w:rsid w:val="006F06F6"/>
    <w:rsid w:val="006F08A6"/>
    <w:rsid w:val="006F1A6D"/>
    <w:rsid w:val="006F3A47"/>
    <w:rsid w:val="006F4BE9"/>
    <w:rsid w:val="006F648C"/>
    <w:rsid w:val="006F6774"/>
    <w:rsid w:val="006F6D18"/>
    <w:rsid w:val="007018E4"/>
    <w:rsid w:val="007032FA"/>
    <w:rsid w:val="00704C38"/>
    <w:rsid w:val="00705DF2"/>
    <w:rsid w:val="00707313"/>
    <w:rsid w:val="00707401"/>
    <w:rsid w:val="00714373"/>
    <w:rsid w:val="00726506"/>
    <w:rsid w:val="00727D31"/>
    <w:rsid w:val="00730BA7"/>
    <w:rsid w:val="0073246A"/>
    <w:rsid w:val="00745315"/>
    <w:rsid w:val="00750EDC"/>
    <w:rsid w:val="00752968"/>
    <w:rsid w:val="00755B86"/>
    <w:rsid w:val="00757E5F"/>
    <w:rsid w:val="007633F5"/>
    <w:rsid w:val="00765065"/>
    <w:rsid w:val="007659A3"/>
    <w:rsid w:val="00765D29"/>
    <w:rsid w:val="007660BA"/>
    <w:rsid w:val="00770A5B"/>
    <w:rsid w:val="00770A86"/>
    <w:rsid w:val="00771331"/>
    <w:rsid w:val="00771BD1"/>
    <w:rsid w:val="0077336F"/>
    <w:rsid w:val="00773F4A"/>
    <w:rsid w:val="00774943"/>
    <w:rsid w:val="00776A73"/>
    <w:rsid w:val="00776C5C"/>
    <w:rsid w:val="00776D11"/>
    <w:rsid w:val="00777F79"/>
    <w:rsid w:val="00780244"/>
    <w:rsid w:val="00783A81"/>
    <w:rsid w:val="00785361"/>
    <w:rsid w:val="00785653"/>
    <w:rsid w:val="00785F9C"/>
    <w:rsid w:val="007866A6"/>
    <w:rsid w:val="00790F72"/>
    <w:rsid w:val="0079220A"/>
    <w:rsid w:val="00796C47"/>
    <w:rsid w:val="007A1A62"/>
    <w:rsid w:val="007A1B65"/>
    <w:rsid w:val="007A1DF7"/>
    <w:rsid w:val="007A2E24"/>
    <w:rsid w:val="007A2FBF"/>
    <w:rsid w:val="007A3866"/>
    <w:rsid w:val="007B16DA"/>
    <w:rsid w:val="007B23E8"/>
    <w:rsid w:val="007B2EC1"/>
    <w:rsid w:val="007B62FB"/>
    <w:rsid w:val="007B7448"/>
    <w:rsid w:val="007C119F"/>
    <w:rsid w:val="007C312D"/>
    <w:rsid w:val="007C3282"/>
    <w:rsid w:val="007C36EE"/>
    <w:rsid w:val="007C3EA4"/>
    <w:rsid w:val="007D3AF3"/>
    <w:rsid w:val="007D4243"/>
    <w:rsid w:val="007D4A07"/>
    <w:rsid w:val="007D5991"/>
    <w:rsid w:val="007D721A"/>
    <w:rsid w:val="007E0365"/>
    <w:rsid w:val="007E228E"/>
    <w:rsid w:val="007E27E9"/>
    <w:rsid w:val="007E4F2D"/>
    <w:rsid w:val="007E7A3E"/>
    <w:rsid w:val="007F03F9"/>
    <w:rsid w:val="007F0B0A"/>
    <w:rsid w:val="007F3227"/>
    <w:rsid w:val="007F4C28"/>
    <w:rsid w:val="007F6024"/>
    <w:rsid w:val="007F789D"/>
    <w:rsid w:val="00800FF6"/>
    <w:rsid w:val="00801EC6"/>
    <w:rsid w:val="008033CB"/>
    <w:rsid w:val="00804574"/>
    <w:rsid w:val="008045D1"/>
    <w:rsid w:val="00804B63"/>
    <w:rsid w:val="00804EFC"/>
    <w:rsid w:val="00805B89"/>
    <w:rsid w:val="00806EAF"/>
    <w:rsid w:val="00810321"/>
    <w:rsid w:val="008129C0"/>
    <w:rsid w:val="00813E8E"/>
    <w:rsid w:val="00816416"/>
    <w:rsid w:val="00816974"/>
    <w:rsid w:val="00820032"/>
    <w:rsid w:val="00821AB5"/>
    <w:rsid w:val="008229FC"/>
    <w:rsid w:val="00824133"/>
    <w:rsid w:val="008314CB"/>
    <w:rsid w:val="00833A34"/>
    <w:rsid w:val="00834859"/>
    <w:rsid w:val="00836026"/>
    <w:rsid w:val="008369D9"/>
    <w:rsid w:val="0083796E"/>
    <w:rsid w:val="00837FF4"/>
    <w:rsid w:val="00840269"/>
    <w:rsid w:val="00840567"/>
    <w:rsid w:val="008414E9"/>
    <w:rsid w:val="00842709"/>
    <w:rsid w:val="00842BDA"/>
    <w:rsid w:val="00843D0A"/>
    <w:rsid w:val="00843E93"/>
    <w:rsid w:val="00844A13"/>
    <w:rsid w:val="0084575A"/>
    <w:rsid w:val="00846397"/>
    <w:rsid w:val="00851A6F"/>
    <w:rsid w:val="008541D6"/>
    <w:rsid w:val="0085644F"/>
    <w:rsid w:val="00856987"/>
    <w:rsid w:val="00861E1B"/>
    <w:rsid w:val="0086495B"/>
    <w:rsid w:val="00874211"/>
    <w:rsid w:val="0087487E"/>
    <w:rsid w:val="00874FA3"/>
    <w:rsid w:val="0087739E"/>
    <w:rsid w:val="00881505"/>
    <w:rsid w:val="008829D3"/>
    <w:rsid w:val="008837E1"/>
    <w:rsid w:val="00884DFE"/>
    <w:rsid w:val="00885561"/>
    <w:rsid w:val="008870B0"/>
    <w:rsid w:val="0088778D"/>
    <w:rsid w:val="008919FA"/>
    <w:rsid w:val="008921E9"/>
    <w:rsid w:val="00897CD5"/>
    <w:rsid w:val="008A1D99"/>
    <w:rsid w:val="008A3907"/>
    <w:rsid w:val="008A41C2"/>
    <w:rsid w:val="008B261B"/>
    <w:rsid w:val="008B2634"/>
    <w:rsid w:val="008B320E"/>
    <w:rsid w:val="008B394C"/>
    <w:rsid w:val="008B4535"/>
    <w:rsid w:val="008B4722"/>
    <w:rsid w:val="008B7726"/>
    <w:rsid w:val="008B7A35"/>
    <w:rsid w:val="008C0193"/>
    <w:rsid w:val="008C223C"/>
    <w:rsid w:val="008C2E6C"/>
    <w:rsid w:val="008C48AF"/>
    <w:rsid w:val="008C586A"/>
    <w:rsid w:val="008C7A96"/>
    <w:rsid w:val="008C7DE9"/>
    <w:rsid w:val="008D06DD"/>
    <w:rsid w:val="008D19AD"/>
    <w:rsid w:val="008D7E99"/>
    <w:rsid w:val="008E2093"/>
    <w:rsid w:val="008E6D06"/>
    <w:rsid w:val="008F00B9"/>
    <w:rsid w:val="008F2679"/>
    <w:rsid w:val="008F4E07"/>
    <w:rsid w:val="008F5DCD"/>
    <w:rsid w:val="008F5E31"/>
    <w:rsid w:val="009000CD"/>
    <w:rsid w:val="0090166B"/>
    <w:rsid w:val="0090249E"/>
    <w:rsid w:val="00902705"/>
    <w:rsid w:val="009034EF"/>
    <w:rsid w:val="00904256"/>
    <w:rsid w:val="00906F52"/>
    <w:rsid w:val="00910FB7"/>
    <w:rsid w:val="0091224B"/>
    <w:rsid w:val="00917386"/>
    <w:rsid w:val="00917E37"/>
    <w:rsid w:val="0092222F"/>
    <w:rsid w:val="00922F85"/>
    <w:rsid w:val="0092456B"/>
    <w:rsid w:val="0092498A"/>
    <w:rsid w:val="009361FC"/>
    <w:rsid w:val="00940F26"/>
    <w:rsid w:val="009427A4"/>
    <w:rsid w:val="009469B2"/>
    <w:rsid w:val="00952201"/>
    <w:rsid w:val="00952752"/>
    <w:rsid w:val="00952A31"/>
    <w:rsid w:val="00960404"/>
    <w:rsid w:val="0096370D"/>
    <w:rsid w:val="0096525D"/>
    <w:rsid w:val="009711CE"/>
    <w:rsid w:val="009739D7"/>
    <w:rsid w:val="00974C84"/>
    <w:rsid w:val="00977AD5"/>
    <w:rsid w:val="00982C28"/>
    <w:rsid w:val="0098618F"/>
    <w:rsid w:val="00986C44"/>
    <w:rsid w:val="009876D0"/>
    <w:rsid w:val="00987E1D"/>
    <w:rsid w:val="00990EB1"/>
    <w:rsid w:val="009978E2"/>
    <w:rsid w:val="009A0C8E"/>
    <w:rsid w:val="009A0E79"/>
    <w:rsid w:val="009A11B0"/>
    <w:rsid w:val="009A1383"/>
    <w:rsid w:val="009A382E"/>
    <w:rsid w:val="009A51CD"/>
    <w:rsid w:val="009A7308"/>
    <w:rsid w:val="009A7FA7"/>
    <w:rsid w:val="009B0D03"/>
    <w:rsid w:val="009B1DB7"/>
    <w:rsid w:val="009B29D3"/>
    <w:rsid w:val="009B4A99"/>
    <w:rsid w:val="009B5792"/>
    <w:rsid w:val="009B6DD0"/>
    <w:rsid w:val="009B6F83"/>
    <w:rsid w:val="009C0128"/>
    <w:rsid w:val="009C2E6D"/>
    <w:rsid w:val="009C3F26"/>
    <w:rsid w:val="009C76A0"/>
    <w:rsid w:val="009D5236"/>
    <w:rsid w:val="009E1301"/>
    <w:rsid w:val="009E22F8"/>
    <w:rsid w:val="009E29FF"/>
    <w:rsid w:val="009E2D39"/>
    <w:rsid w:val="009F1ACC"/>
    <w:rsid w:val="009F2A8C"/>
    <w:rsid w:val="009F34F8"/>
    <w:rsid w:val="009F44DC"/>
    <w:rsid w:val="009F5177"/>
    <w:rsid w:val="009F7E7C"/>
    <w:rsid w:val="00A00DC6"/>
    <w:rsid w:val="00A01F6B"/>
    <w:rsid w:val="00A02070"/>
    <w:rsid w:val="00A022CE"/>
    <w:rsid w:val="00A03876"/>
    <w:rsid w:val="00A03A3C"/>
    <w:rsid w:val="00A04950"/>
    <w:rsid w:val="00A06359"/>
    <w:rsid w:val="00A07009"/>
    <w:rsid w:val="00A071B7"/>
    <w:rsid w:val="00A10CF5"/>
    <w:rsid w:val="00A10EF9"/>
    <w:rsid w:val="00A10F7A"/>
    <w:rsid w:val="00A11C55"/>
    <w:rsid w:val="00A15713"/>
    <w:rsid w:val="00A23B71"/>
    <w:rsid w:val="00A277C3"/>
    <w:rsid w:val="00A32E00"/>
    <w:rsid w:val="00A3429A"/>
    <w:rsid w:val="00A35339"/>
    <w:rsid w:val="00A40830"/>
    <w:rsid w:val="00A44B2A"/>
    <w:rsid w:val="00A45751"/>
    <w:rsid w:val="00A46A70"/>
    <w:rsid w:val="00A503E8"/>
    <w:rsid w:val="00A51947"/>
    <w:rsid w:val="00A54972"/>
    <w:rsid w:val="00A55DDD"/>
    <w:rsid w:val="00A641F2"/>
    <w:rsid w:val="00A65A75"/>
    <w:rsid w:val="00A713B3"/>
    <w:rsid w:val="00A73C81"/>
    <w:rsid w:val="00A74B2D"/>
    <w:rsid w:val="00A75A1B"/>
    <w:rsid w:val="00A75DBE"/>
    <w:rsid w:val="00A76D94"/>
    <w:rsid w:val="00A80135"/>
    <w:rsid w:val="00A80364"/>
    <w:rsid w:val="00A804AE"/>
    <w:rsid w:val="00A832D2"/>
    <w:rsid w:val="00A85ED3"/>
    <w:rsid w:val="00A86B7D"/>
    <w:rsid w:val="00A86BB0"/>
    <w:rsid w:val="00A9072C"/>
    <w:rsid w:val="00A90F3E"/>
    <w:rsid w:val="00A92077"/>
    <w:rsid w:val="00A938EE"/>
    <w:rsid w:val="00AA0B65"/>
    <w:rsid w:val="00AA18C9"/>
    <w:rsid w:val="00AA2184"/>
    <w:rsid w:val="00AA2263"/>
    <w:rsid w:val="00AA253D"/>
    <w:rsid w:val="00AA2BD3"/>
    <w:rsid w:val="00AA3344"/>
    <w:rsid w:val="00AA3757"/>
    <w:rsid w:val="00AA4814"/>
    <w:rsid w:val="00AA4898"/>
    <w:rsid w:val="00AA63F4"/>
    <w:rsid w:val="00AA69DB"/>
    <w:rsid w:val="00AA71A8"/>
    <w:rsid w:val="00AB1A5A"/>
    <w:rsid w:val="00AB3C3B"/>
    <w:rsid w:val="00AB4852"/>
    <w:rsid w:val="00AB6207"/>
    <w:rsid w:val="00AC2476"/>
    <w:rsid w:val="00AC4DF9"/>
    <w:rsid w:val="00AC5EE0"/>
    <w:rsid w:val="00AC5FB6"/>
    <w:rsid w:val="00AD0001"/>
    <w:rsid w:val="00AD4643"/>
    <w:rsid w:val="00AD711D"/>
    <w:rsid w:val="00AE06EF"/>
    <w:rsid w:val="00AE0DFF"/>
    <w:rsid w:val="00AE3F9B"/>
    <w:rsid w:val="00AE7542"/>
    <w:rsid w:val="00AF22F0"/>
    <w:rsid w:val="00AF491F"/>
    <w:rsid w:val="00AF579B"/>
    <w:rsid w:val="00AF7250"/>
    <w:rsid w:val="00B006D3"/>
    <w:rsid w:val="00B034F4"/>
    <w:rsid w:val="00B04B70"/>
    <w:rsid w:val="00B06474"/>
    <w:rsid w:val="00B107AE"/>
    <w:rsid w:val="00B13387"/>
    <w:rsid w:val="00B15B62"/>
    <w:rsid w:val="00B2525C"/>
    <w:rsid w:val="00B2614A"/>
    <w:rsid w:val="00B332FF"/>
    <w:rsid w:val="00B34532"/>
    <w:rsid w:val="00B36CDC"/>
    <w:rsid w:val="00B4336F"/>
    <w:rsid w:val="00B46155"/>
    <w:rsid w:val="00B5069F"/>
    <w:rsid w:val="00B51CBF"/>
    <w:rsid w:val="00B529F6"/>
    <w:rsid w:val="00B52FF8"/>
    <w:rsid w:val="00B54FCC"/>
    <w:rsid w:val="00B5503C"/>
    <w:rsid w:val="00B643E9"/>
    <w:rsid w:val="00B64BDC"/>
    <w:rsid w:val="00B67369"/>
    <w:rsid w:val="00B728A4"/>
    <w:rsid w:val="00B810AD"/>
    <w:rsid w:val="00B84645"/>
    <w:rsid w:val="00B86C62"/>
    <w:rsid w:val="00B86C70"/>
    <w:rsid w:val="00B87035"/>
    <w:rsid w:val="00B87509"/>
    <w:rsid w:val="00B87FDB"/>
    <w:rsid w:val="00B9126F"/>
    <w:rsid w:val="00B91A23"/>
    <w:rsid w:val="00B93F1E"/>
    <w:rsid w:val="00B94DCF"/>
    <w:rsid w:val="00BA0974"/>
    <w:rsid w:val="00BA1F63"/>
    <w:rsid w:val="00BA25CA"/>
    <w:rsid w:val="00BA30CA"/>
    <w:rsid w:val="00BA6691"/>
    <w:rsid w:val="00BA76BE"/>
    <w:rsid w:val="00BB3399"/>
    <w:rsid w:val="00BB7139"/>
    <w:rsid w:val="00BC0DE0"/>
    <w:rsid w:val="00BC3F49"/>
    <w:rsid w:val="00BC4FBD"/>
    <w:rsid w:val="00BC67D4"/>
    <w:rsid w:val="00BC7A32"/>
    <w:rsid w:val="00BC7AE6"/>
    <w:rsid w:val="00BD1888"/>
    <w:rsid w:val="00BD1CAC"/>
    <w:rsid w:val="00BD1FAA"/>
    <w:rsid w:val="00BD4A6B"/>
    <w:rsid w:val="00BD551F"/>
    <w:rsid w:val="00BD6E2B"/>
    <w:rsid w:val="00BD73D6"/>
    <w:rsid w:val="00BE1592"/>
    <w:rsid w:val="00BE166E"/>
    <w:rsid w:val="00BE37E3"/>
    <w:rsid w:val="00BE491F"/>
    <w:rsid w:val="00BE5197"/>
    <w:rsid w:val="00BE6272"/>
    <w:rsid w:val="00BF0570"/>
    <w:rsid w:val="00BF0E7C"/>
    <w:rsid w:val="00BF17C6"/>
    <w:rsid w:val="00BF220B"/>
    <w:rsid w:val="00BF5332"/>
    <w:rsid w:val="00BF5DA5"/>
    <w:rsid w:val="00BF5FBB"/>
    <w:rsid w:val="00BF6630"/>
    <w:rsid w:val="00BF7F99"/>
    <w:rsid w:val="00C0264E"/>
    <w:rsid w:val="00C02A63"/>
    <w:rsid w:val="00C042F5"/>
    <w:rsid w:val="00C05F58"/>
    <w:rsid w:val="00C06845"/>
    <w:rsid w:val="00C162B7"/>
    <w:rsid w:val="00C2220F"/>
    <w:rsid w:val="00C244B4"/>
    <w:rsid w:val="00C25F33"/>
    <w:rsid w:val="00C2629C"/>
    <w:rsid w:val="00C302D0"/>
    <w:rsid w:val="00C31839"/>
    <w:rsid w:val="00C32D57"/>
    <w:rsid w:val="00C32D9E"/>
    <w:rsid w:val="00C34761"/>
    <w:rsid w:val="00C35CDF"/>
    <w:rsid w:val="00C41274"/>
    <w:rsid w:val="00C41C96"/>
    <w:rsid w:val="00C43195"/>
    <w:rsid w:val="00C46D73"/>
    <w:rsid w:val="00C47171"/>
    <w:rsid w:val="00C47D91"/>
    <w:rsid w:val="00C507B1"/>
    <w:rsid w:val="00C52EB0"/>
    <w:rsid w:val="00C62626"/>
    <w:rsid w:val="00C62F84"/>
    <w:rsid w:val="00C632B9"/>
    <w:rsid w:val="00C6331C"/>
    <w:rsid w:val="00C641E9"/>
    <w:rsid w:val="00C6477E"/>
    <w:rsid w:val="00C67685"/>
    <w:rsid w:val="00C70971"/>
    <w:rsid w:val="00C74F6B"/>
    <w:rsid w:val="00C75F3F"/>
    <w:rsid w:val="00C80572"/>
    <w:rsid w:val="00C82DCE"/>
    <w:rsid w:val="00C83C74"/>
    <w:rsid w:val="00C87E5A"/>
    <w:rsid w:val="00C90CB7"/>
    <w:rsid w:val="00C9189E"/>
    <w:rsid w:val="00C93727"/>
    <w:rsid w:val="00C97A50"/>
    <w:rsid w:val="00CA0B05"/>
    <w:rsid w:val="00CA16BA"/>
    <w:rsid w:val="00CA1722"/>
    <w:rsid w:val="00CA24CB"/>
    <w:rsid w:val="00CA2A84"/>
    <w:rsid w:val="00CB0251"/>
    <w:rsid w:val="00CB058A"/>
    <w:rsid w:val="00CB19F3"/>
    <w:rsid w:val="00CB2471"/>
    <w:rsid w:val="00CB3D2E"/>
    <w:rsid w:val="00CB4463"/>
    <w:rsid w:val="00CB6244"/>
    <w:rsid w:val="00CC2C38"/>
    <w:rsid w:val="00CC4920"/>
    <w:rsid w:val="00CC6A86"/>
    <w:rsid w:val="00CC7389"/>
    <w:rsid w:val="00CD1310"/>
    <w:rsid w:val="00CD4EB2"/>
    <w:rsid w:val="00CD5B5D"/>
    <w:rsid w:val="00CD7CA5"/>
    <w:rsid w:val="00CE6B97"/>
    <w:rsid w:val="00CF09C6"/>
    <w:rsid w:val="00CF128C"/>
    <w:rsid w:val="00CF3EDB"/>
    <w:rsid w:val="00CF6DFE"/>
    <w:rsid w:val="00D00D3A"/>
    <w:rsid w:val="00D02E26"/>
    <w:rsid w:val="00D0462D"/>
    <w:rsid w:val="00D10094"/>
    <w:rsid w:val="00D107F4"/>
    <w:rsid w:val="00D14BA5"/>
    <w:rsid w:val="00D15640"/>
    <w:rsid w:val="00D16DF6"/>
    <w:rsid w:val="00D205E8"/>
    <w:rsid w:val="00D20D75"/>
    <w:rsid w:val="00D21AB9"/>
    <w:rsid w:val="00D21D1E"/>
    <w:rsid w:val="00D22284"/>
    <w:rsid w:val="00D228E5"/>
    <w:rsid w:val="00D251C4"/>
    <w:rsid w:val="00D259F4"/>
    <w:rsid w:val="00D26370"/>
    <w:rsid w:val="00D27B55"/>
    <w:rsid w:val="00D30300"/>
    <w:rsid w:val="00D303BA"/>
    <w:rsid w:val="00D31D50"/>
    <w:rsid w:val="00D322E3"/>
    <w:rsid w:val="00D36CAB"/>
    <w:rsid w:val="00D401DF"/>
    <w:rsid w:val="00D40E62"/>
    <w:rsid w:val="00D42980"/>
    <w:rsid w:val="00D44516"/>
    <w:rsid w:val="00D46F57"/>
    <w:rsid w:val="00D51D0D"/>
    <w:rsid w:val="00D54751"/>
    <w:rsid w:val="00D574C0"/>
    <w:rsid w:val="00D601B9"/>
    <w:rsid w:val="00D63D21"/>
    <w:rsid w:val="00D64BE0"/>
    <w:rsid w:val="00D66A04"/>
    <w:rsid w:val="00D704A0"/>
    <w:rsid w:val="00D72C57"/>
    <w:rsid w:val="00D72D69"/>
    <w:rsid w:val="00D73C4C"/>
    <w:rsid w:val="00D75A40"/>
    <w:rsid w:val="00D76B32"/>
    <w:rsid w:val="00D76D7A"/>
    <w:rsid w:val="00D80C0D"/>
    <w:rsid w:val="00D81963"/>
    <w:rsid w:val="00D81EFB"/>
    <w:rsid w:val="00D82257"/>
    <w:rsid w:val="00D83932"/>
    <w:rsid w:val="00D8518D"/>
    <w:rsid w:val="00D852EB"/>
    <w:rsid w:val="00D87F46"/>
    <w:rsid w:val="00D9059F"/>
    <w:rsid w:val="00D942EE"/>
    <w:rsid w:val="00D958CF"/>
    <w:rsid w:val="00DA3313"/>
    <w:rsid w:val="00DA38E4"/>
    <w:rsid w:val="00DA597E"/>
    <w:rsid w:val="00DA65AD"/>
    <w:rsid w:val="00DA7690"/>
    <w:rsid w:val="00DB16BE"/>
    <w:rsid w:val="00DB1AD7"/>
    <w:rsid w:val="00DB1C3C"/>
    <w:rsid w:val="00DB643D"/>
    <w:rsid w:val="00DC09D9"/>
    <w:rsid w:val="00DC1D07"/>
    <w:rsid w:val="00DC2243"/>
    <w:rsid w:val="00DC309D"/>
    <w:rsid w:val="00DD00A5"/>
    <w:rsid w:val="00DD36AF"/>
    <w:rsid w:val="00DD383B"/>
    <w:rsid w:val="00DD3881"/>
    <w:rsid w:val="00DD6F6B"/>
    <w:rsid w:val="00DD6FF4"/>
    <w:rsid w:val="00DE005B"/>
    <w:rsid w:val="00DE43D6"/>
    <w:rsid w:val="00DE4915"/>
    <w:rsid w:val="00DE5319"/>
    <w:rsid w:val="00DE6930"/>
    <w:rsid w:val="00DF0ACE"/>
    <w:rsid w:val="00DF0CAB"/>
    <w:rsid w:val="00DF130C"/>
    <w:rsid w:val="00DF1449"/>
    <w:rsid w:val="00DF2677"/>
    <w:rsid w:val="00E00D1B"/>
    <w:rsid w:val="00E01BE4"/>
    <w:rsid w:val="00E01C85"/>
    <w:rsid w:val="00E02146"/>
    <w:rsid w:val="00E03406"/>
    <w:rsid w:val="00E13909"/>
    <w:rsid w:val="00E141D4"/>
    <w:rsid w:val="00E145CB"/>
    <w:rsid w:val="00E2235B"/>
    <w:rsid w:val="00E243A8"/>
    <w:rsid w:val="00E24BDC"/>
    <w:rsid w:val="00E255AE"/>
    <w:rsid w:val="00E2619F"/>
    <w:rsid w:val="00E26F31"/>
    <w:rsid w:val="00E3147E"/>
    <w:rsid w:val="00E33AC9"/>
    <w:rsid w:val="00E34B85"/>
    <w:rsid w:val="00E36ACF"/>
    <w:rsid w:val="00E36FCD"/>
    <w:rsid w:val="00E427AA"/>
    <w:rsid w:val="00E42DA4"/>
    <w:rsid w:val="00E450C8"/>
    <w:rsid w:val="00E45E04"/>
    <w:rsid w:val="00E47463"/>
    <w:rsid w:val="00E52681"/>
    <w:rsid w:val="00E52AF0"/>
    <w:rsid w:val="00E52F4A"/>
    <w:rsid w:val="00E551D3"/>
    <w:rsid w:val="00E56B0D"/>
    <w:rsid w:val="00E56C5B"/>
    <w:rsid w:val="00E571EA"/>
    <w:rsid w:val="00E646D8"/>
    <w:rsid w:val="00E64C0C"/>
    <w:rsid w:val="00E667BC"/>
    <w:rsid w:val="00E70485"/>
    <w:rsid w:val="00E70705"/>
    <w:rsid w:val="00E71A63"/>
    <w:rsid w:val="00E71D1E"/>
    <w:rsid w:val="00E76435"/>
    <w:rsid w:val="00E80206"/>
    <w:rsid w:val="00E81B2B"/>
    <w:rsid w:val="00E822E7"/>
    <w:rsid w:val="00E85EB6"/>
    <w:rsid w:val="00E86D33"/>
    <w:rsid w:val="00E91990"/>
    <w:rsid w:val="00E91B0C"/>
    <w:rsid w:val="00E92236"/>
    <w:rsid w:val="00E94C4D"/>
    <w:rsid w:val="00E95B6E"/>
    <w:rsid w:val="00EA0ED4"/>
    <w:rsid w:val="00EA17A8"/>
    <w:rsid w:val="00EA2FCF"/>
    <w:rsid w:val="00EA73F2"/>
    <w:rsid w:val="00EB1A0F"/>
    <w:rsid w:val="00EB1CC8"/>
    <w:rsid w:val="00EB2E8A"/>
    <w:rsid w:val="00EB4C45"/>
    <w:rsid w:val="00EB63F9"/>
    <w:rsid w:val="00EB715F"/>
    <w:rsid w:val="00EC0692"/>
    <w:rsid w:val="00EC3705"/>
    <w:rsid w:val="00EC5232"/>
    <w:rsid w:val="00ED1D74"/>
    <w:rsid w:val="00ED213F"/>
    <w:rsid w:val="00ED41EB"/>
    <w:rsid w:val="00ED6BAF"/>
    <w:rsid w:val="00ED79AF"/>
    <w:rsid w:val="00EE0F4B"/>
    <w:rsid w:val="00EE0FA0"/>
    <w:rsid w:val="00EE33F2"/>
    <w:rsid w:val="00EE559B"/>
    <w:rsid w:val="00EE6590"/>
    <w:rsid w:val="00EE6C98"/>
    <w:rsid w:val="00EE7206"/>
    <w:rsid w:val="00EF04D7"/>
    <w:rsid w:val="00EF18E1"/>
    <w:rsid w:val="00EF2E31"/>
    <w:rsid w:val="00EF489F"/>
    <w:rsid w:val="00EF748E"/>
    <w:rsid w:val="00F0088D"/>
    <w:rsid w:val="00F058B5"/>
    <w:rsid w:val="00F065D9"/>
    <w:rsid w:val="00F06CC8"/>
    <w:rsid w:val="00F12EF8"/>
    <w:rsid w:val="00F14CA1"/>
    <w:rsid w:val="00F15ADA"/>
    <w:rsid w:val="00F16DBB"/>
    <w:rsid w:val="00F16FED"/>
    <w:rsid w:val="00F174BB"/>
    <w:rsid w:val="00F209E9"/>
    <w:rsid w:val="00F21532"/>
    <w:rsid w:val="00F279E6"/>
    <w:rsid w:val="00F3174A"/>
    <w:rsid w:val="00F36C68"/>
    <w:rsid w:val="00F36CC3"/>
    <w:rsid w:val="00F42AA1"/>
    <w:rsid w:val="00F43976"/>
    <w:rsid w:val="00F4586E"/>
    <w:rsid w:val="00F46CB2"/>
    <w:rsid w:val="00F5103E"/>
    <w:rsid w:val="00F51620"/>
    <w:rsid w:val="00F537A4"/>
    <w:rsid w:val="00F53DE7"/>
    <w:rsid w:val="00F54CEC"/>
    <w:rsid w:val="00F55E54"/>
    <w:rsid w:val="00F573DA"/>
    <w:rsid w:val="00F60F42"/>
    <w:rsid w:val="00F62EDA"/>
    <w:rsid w:val="00F64571"/>
    <w:rsid w:val="00F66AA9"/>
    <w:rsid w:val="00F66FF3"/>
    <w:rsid w:val="00F674A7"/>
    <w:rsid w:val="00F67508"/>
    <w:rsid w:val="00F679AC"/>
    <w:rsid w:val="00F701C7"/>
    <w:rsid w:val="00F74BB9"/>
    <w:rsid w:val="00F75E68"/>
    <w:rsid w:val="00F773CC"/>
    <w:rsid w:val="00F8036F"/>
    <w:rsid w:val="00F829FA"/>
    <w:rsid w:val="00F848BF"/>
    <w:rsid w:val="00F84E24"/>
    <w:rsid w:val="00F85525"/>
    <w:rsid w:val="00F8598D"/>
    <w:rsid w:val="00F86B36"/>
    <w:rsid w:val="00F87336"/>
    <w:rsid w:val="00F8792B"/>
    <w:rsid w:val="00F9040D"/>
    <w:rsid w:val="00F90F5A"/>
    <w:rsid w:val="00F9327F"/>
    <w:rsid w:val="00F933E4"/>
    <w:rsid w:val="00F954E9"/>
    <w:rsid w:val="00F954FF"/>
    <w:rsid w:val="00F95D4C"/>
    <w:rsid w:val="00F960E2"/>
    <w:rsid w:val="00FA0D91"/>
    <w:rsid w:val="00FA0EDA"/>
    <w:rsid w:val="00FA1CF7"/>
    <w:rsid w:val="00FA5C5D"/>
    <w:rsid w:val="00FA7278"/>
    <w:rsid w:val="00FB0680"/>
    <w:rsid w:val="00FB1746"/>
    <w:rsid w:val="00FB17A0"/>
    <w:rsid w:val="00FB7663"/>
    <w:rsid w:val="00FC12BE"/>
    <w:rsid w:val="00FC2958"/>
    <w:rsid w:val="00FC559A"/>
    <w:rsid w:val="00FC6D4D"/>
    <w:rsid w:val="00FD1FC4"/>
    <w:rsid w:val="00FD422A"/>
    <w:rsid w:val="00FD573F"/>
    <w:rsid w:val="00FD5A75"/>
    <w:rsid w:val="00FD601D"/>
    <w:rsid w:val="00FD72F0"/>
    <w:rsid w:val="00FE58E3"/>
    <w:rsid w:val="00FE72CC"/>
    <w:rsid w:val="00FF32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 fill="f" fillcolor="white" strokecolor="none [3213]">
      <v:fill color="white" on="f"/>
      <v:stroke color="none [3213]"/>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微软雅黑" w:hAnsiTheme="minorHAnsi" w:cstheme="minorBidi"/>
        <w:sz w:val="22"/>
        <w:szCs w:val="22"/>
        <w:lang w:val="en-US" w:eastAsia="zh-CN" w:bidi="ar-SA"/>
      </w:rPr>
    </w:rPrDefault>
    <w:pPrDefault>
      <w:pPr>
        <w:spacing w:after="200" w:line="220" w:lineRule="atLeas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23B43"/>
    <w:pPr>
      <w:adjustRightInd w:val="0"/>
      <w:snapToGrid w:val="0"/>
      <w:spacing w:line="240" w:lineRule="auto"/>
    </w:pPr>
    <w:rPr>
      <w:rFonts w:ascii="Tahoma" w:hAnsi="Tahoma"/>
    </w:rPr>
  </w:style>
  <w:style w:type="paragraph" w:styleId="1">
    <w:name w:val="heading 1"/>
    <w:basedOn w:val="a"/>
    <w:link w:val="1Char"/>
    <w:uiPriority w:val="9"/>
    <w:qFormat/>
    <w:rsid w:val="005F153F"/>
    <w:pPr>
      <w:adjustRightInd/>
      <w:snapToGrid/>
      <w:spacing w:before="100" w:beforeAutospacing="1" w:after="100" w:afterAutospacing="1"/>
      <w:outlineLvl w:val="0"/>
    </w:pPr>
    <w:rPr>
      <w:rFonts w:ascii="宋体" w:eastAsia="宋体" w:hAnsi="宋体" w:cs="宋体"/>
      <w:b/>
      <w:bCs/>
      <w:kern w:val="36"/>
      <w:sz w:val="48"/>
      <w:szCs w:val="48"/>
    </w:rPr>
  </w:style>
  <w:style w:type="paragraph" w:styleId="2">
    <w:name w:val="heading 2"/>
    <w:basedOn w:val="a"/>
    <w:next w:val="a"/>
    <w:link w:val="2Char"/>
    <w:uiPriority w:val="9"/>
    <w:semiHidden/>
    <w:unhideWhenUsed/>
    <w:qFormat/>
    <w:rsid w:val="004B6FF6"/>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Char"/>
    <w:uiPriority w:val="99"/>
    <w:semiHidden/>
    <w:unhideWhenUsed/>
    <w:rsid w:val="003D1F40"/>
    <w:rPr>
      <w:sz w:val="18"/>
      <w:szCs w:val="18"/>
    </w:rPr>
  </w:style>
  <w:style w:type="character" w:customStyle="1" w:styleId="Char">
    <w:name w:val="脚注文本 Char"/>
    <w:basedOn w:val="a0"/>
    <w:link w:val="a3"/>
    <w:uiPriority w:val="99"/>
    <w:semiHidden/>
    <w:rsid w:val="003D1F40"/>
    <w:rPr>
      <w:rFonts w:ascii="Tahoma" w:hAnsi="Tahoma"/>
      <w:sz w:val="18"/>
      <w:szCs w:val="18"/>
    </w:rPr>
  </w:style>
  <w:style w:type="character" w:styleId="a4">
    <w:name w:val="footnote reference"/>
    <w:basedOn w:val="a0"/>
    <w:uiPriority w:val="99"/>
    <w:unhideWhenUsed/>
    <w:rsid w:val="0063410E"/>
    <w:rPr>
      <w:rFonts w:asciiTheme="minorEastAsia" w:eastAsiaTheme="minorEastAsia" w:hAnsiTheme="minorEastAsia"/>
      <w:sz w:val="21"/>
      <w:szCs w:val="21"/>
      <w:vertAlign w:val="superscript"/>
    </w:rPr>
  </w:style>
  <w:style w:type="character" w:customStyle="1" w:styleId="apple-converted-space">
    <w:name w:val="apple-converted-space"/>
    <w:basedOn w:val="a0"/>
    <w:rsid w:val="001A42FE"/>
  </w:style>
  <w:style w:type="paragraph" w:styleId="a5">
    <w:name w:val="Balloon Text"/>
    <w:basedOn w:val="a"/>
    <w:link w:val="Char0"/>
    <w:uiPriority w:val="99"/>
    <w:semiHidden/>
    <w:unhideWhenUsed/>
    <w:rsid w:val="00770A86"/>
    <w:pPr>
      <w:spacing w:after="0"/>
    </w:pPr>
    <w:rPr>
      <w:sz w:val="18"/>
      <w:szCs w:val="18"/>
    </w:rPr>
  </w:style>
  <w:style w:type="character" w:customStyle="1" w:styleId="Char0">
    <w:name w:val="批注框文本 Char"/>
    <w:basedOn w:val="a0"/>
    <w:link w:val="a5"/>
    <w:uiPriority w:val="99"/>
    <w:semiHidden/>
    <w:rsid w:val="00770A86"/>
    <w:rPr>
      <w:rFonts w:ascii="Tahoma" w:hAnsi="Tahoma"/>
      <w:sz w:val="18"/>
      <w:szCs w:val="18"/>
    </w:rPr>
  </w:style>
  <w:style w:type="paragraph" w:styleId="a6">
    <w:name w:val="endnote text"/>
    <w:basedOn w:val="a"/>
    <w:link w:val="Char1"/>
    <w:uiPriority w:val="99"/>
    <w:semiHidden/>
    <w:unhideWhenUsed/>
    <w:rsid w:val="00B107AE"/>
  </w:style>
  <w:style w:type="character" w:customStyle="1" w:styleId="Char1">
    <w:name w:val="尾注文本 Char"/>
    <w:basedOn w:val="a0"/>
    <w:link w:val="a6"/>
    <w:uiPriority w:val="99"/>
    <w:semiHidden/>
    <w:rsid w:val="00B107AE"/>
    <w:rPr>
      <w:rFonts w:ascii="Tahoma" w:hAnsi="Tahoma"/>
    </w:rPr>
  </w:style>
  <w:style w:type="character" w:styleId="a7">
    <w:name w:val="endnote reference"/>
    <w:basedOn w:val="a0"/>
    <w:uiPriority w:val="99"/>
    <w:semiHidden/>
    <w:unhideWhenUsed/>
    <w:rsid w:val="00B107AE"/>
    <w:rPr>
      <w:vertAlign w:val="superscript"/>
    </w:rPr>
  </w:style>
  <w:style w:type="character" w:customStyle="1" w:styleId="1Char">
    <w:name w:val="标题 1 Char"/>
    <w:basedOn w:val="a0"/>
    <w:link w:val="1"/>
    <w:uiPriority w:val="9"/>
    <w:rsid w:val="005F153F"/>
    <w:rPr>
      <w:rFonts w:ascii="宋体" w:eastAsia="宋体" w:hAnsi="宋体" w:cs="宋体"/>
      <w:b/>
      <w:bCs/>
      <w:kern w:val="36"/>
      <w:sz w:val="48"/>
      <w:szCs w:val="48"/>
    </w:rPr>
  </w:style>
  <w:style w:type="paragraph" w:styleId="a8">
    <w:name w:val="header"/>
    <w:basedOn w:val="a"/>
    <w:link w:val="Char2"/>
    <w:uiPriority w:val="99"/>
    <w:semiHidden/>
    <w:unhideWhenUsed/>
    <w:rsid w:val="00E91990"/>
    <w:pPr>
      <w:pBdr>
        <w:bottom w:val="single" w:sz="6" w:space="1" w:color="auto"/>
      </w:pBdr>
      <w:tabs>
        <w:tab w:val="center" w:pos="4153"/>
        <w:tab w:val="right" w:pos="8306"/>
      </w:tabs>
      <w:jc w:val="center"/>
    </w:pPr>
    <w:rPr>
      <w:sz w:val="18"/>
      <w:szCs w:val="18"/>
    </w:rPr>
  </w:style>
  <w:style w:type="character" w:customStyle="1" w:styleId="Char2">
    <w:name w:val="页眉 Char"/>
    <w:basedOn w:val="a0"/>
    <w:link w:val="a8"/>
    <w:uiPriority w:val="99"/>
    <w:semiHidden/>
    <w:rsid w:val="00E91990"/>
    <w:rPr>
      <w:rFonts w:ascii="Tahoma" w:hAnsi="Tahoma"/>
      <w:sz w:val="18"/>
      <w:szCs w:val="18"/>
    </w:rPr>
  </w:style>
  <w:style w:type="paragraph" w:styleId="a9">
    <w:name w:val="footer"/>
    <w:basedOn w:val="a"/>
    <w:link w:val="Char3"/>
    <w:uiPriority w:val="99"/>
    <w:semiHidden/>
    <w:unhideWhenUsed/>
    <w:rsid w:val="00E91990"/>
    <w:pPr>
      <w:tabs>
        <w:tab w:val="center" w:pos="4153"/>
        <w:tab w:val="right" w:pos="8306"/>
      </w:tabs>
    </w:pPr>
    <w:rPr>
      <w:sz w:val="18"/>
      <w:szCs w:val="18"/>
    </w:rPr>
  </w:style>
  <w:style w:type="character" w:customStyle="1" w:styleId="Char3">
    <w:name w:val="页脚 Char"/>
    <w:basedOn w:val="a0"/>
    <w:link w:val="a9"/>
    <w:uiPriority w:val="99"/>
    <w:semiHidden/>
    <w:rsid w:val="00E91990"/>
    <w:rPr>
      <w:rFonts w:ascii="Tahoma" w:hAnsi="Tahoma"/>
      <w:sz w:val="18"/>
      <w:szCs w:val="18"/>
    </w:rPr>
  </w:style>
  <w:style w:type="character" w:customStyle="1" w:styleId="2Char">
    <w:name w:val="标题 2 Char"/>
    <w:basedOn w:val="a0"/>
    <w:link w:val="2"/>
    <w:uiPriority w:val="9"/>
    <w:semiHidden/>
    <w:rsid w:val="004B6FF6"/>
    <w:rPr>
      <w:rFonts w:asciiTheme="majorHAnsi" w:eastAsiaTheme="majorEastAsia" w:hAnsiTheme="majorHAnsi" w:cstheme="majorBidi"/>
      <w:b/>
      <w:bCs/>
      <w:sz w:val="32"/>
      <w:szCs w:val="32"/>
    </w:rPr>
  </w:style>
  <w:style w:type="paragraph" w:styleId="aa">
    <w:name w:val="Document Map"/>
    <w:basedOn w:val="a"/>
    <w:link w:val="Char4"/>
    <w:uiPriority w:val="99"/>
    <w:semiHidden/>
    <w:unhideWhenUsed/>
    <w:rsid w:val="00B36CDC"/>
    <w:rPr>
      <w:rFonts w:ascii="宋体" w:eastAsia="宋体"/>
      <w:sz w:val="18"/>
      <w:szCs w:val="18"/>
    </w:rPr>
  </w:style>
  <w:style w:type="character" w:customStyle="1" w:styleId="Char4">
    <w:name w:val="文档结构图 Char"/>
    <w:basedOn w:val="a0"/>
    <w:link w:val="aa"/>
    <w:uiPriority w:val="99"/>
    <w:semiHidden/>
    <w:rsid w:val="00B36CDC"/>
    <w:rPr>
      <w:rFonts w:ascii="宋体" w:eastAsia="宋体" w:hAnsi="Tahoma"/>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975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0AB4BD62-974D-42D5-8D97-B33D27C5AE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6074</TotalTime>
  <Pages>20</Pages>
  <Words>1907</Words>
  <Characters>10873</Characters>
  <Application>Microsoft Office Word</Application>
  <DocSecurity>0</DocSecurity>
  <Lines>90</Lines>
  <Paragraphs>25</Paragraphs>
  <ScaleCrop>false</ScaleCrop>
  <Company>Microsoft</Company>
  <LinksUpToDate>false</LinksUpToDate>
  <CharactersWithSpaces>12755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张润华</dc:creator>
  <cp:lastModifiedBy>Windows 用户</cp:lastModifiedBy>
  <cp:revision>316</cp:revision>
  <dcterms:created xsi:type="dcterms:W3CDTF">2008-09-11T17:20:00Z</dcterms:created>
  <dcterms:modified xsi:type="dcterms:W3CDTF">2015-01-20T04:56:00Z</dcterms:modified>
</cp:coreProperties>
</file>